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BF" w:rsidRPr="002754BF" w:rsidRDefault="002754BF" w:rsidP="008B052D">
      <w:pPr>
        <w:ind w:left="720" w:hanging="360"/>
        <w:jc w:val="both"/>
        <w:rPr>
          <w:b/>
          <w:u w:val="single"/>
        </w:rPr>
      </w:pPr>
      <w:r>
        <w:rPr>
          <w:b/>
          <w:u w:val="single"/>
        </w:rPr>
        <w:t>MONOTRIBUTO</w:t>
      </w:r>
    </w:p>
    <w:p w:rsidR="002831C3" w:rsidRPr="002831C3" w:rsidRDefault="002831C3" w:rsidP="008B052D">
      <w:pPr>
        <w:pStyle w:val="Prrafodelista"/>
        <w:numPr>
          <w:ilvl w:val="0"/>
          <w:numId w:val="1"/>
        </w:numPr>
        <w:jc w:val="both"/>
        <w:rPr>
          <w:b/>
        </w:rPr>
      </w:pPr>
      <w:r w:rsidRPr="002831C3">
        <w:rPr>
          <w:b/>
        </w:rPr>
        <w:t>DECRETO (Poder Ejecutivo Nacional) 601/2018 - BO (Nacional): 29/06/2018</w:t>
      </w:r>
    </w:p>
    <w:p w:rsidR="002831C3" w:rsidRDefault="002831C3" w:rsidP="008B052D">
      <w:pPr>
        <w:pStyle w:val="Prrafodelista"/>
        <w:numPr>
          <w:ilvl w:val="0"/>
          <w:numId w:val="1"/>
        </w:numPr>
        <w:jc w:val="both"/>
        <w:rPr>
          <w:b/>
        </w:rPr>
      </w:pPr>
      <w:r w:rsidRPr="002831C3">
        <w:rPr>
          <w:b/>
        </w:rPr>
        <w:t>MONOTRIBUTO. SE ADECUA LA REGLAMENTACIÓN Y SE ESTABLECEN PRECISIONES PARA LOS CONDOMINIOS</w:t>
      </w:r>
    </w:p>
    <w:p w:rsidR="002831C3" w:rsidRPr="002831C3" w:rsidRDefault="002831C3" w:rsidP="008B052D">
      <w:pPr>
        <w:pStyle w:val="Prrafodelista"/>
        <w:jc w:val="both"/>
        <w:rPr>
          <w:b/>
        </w:rPr>
      </w:pPr>
      <w:r>
        <w:rPr>
          <w:b/>
        </w:rPr>
        <w:t>-------------------------------------------------------------------------------------------------------------------</w:t>
      </w:r>
    </w:p>
    <w:p w:rsidR="002831C3" w:rsidRDefault="002831C3" w:rsidP="008B052D">
      <w:pPr>
        <w:jc w:val="both"/>
      </w:pPr>
      <w:r>
        <w:t>Se adecua la reglamentación del monotributo con base en las modificaciones introducidas al régimen por la reforma tributaria -L. 27430-</w:t>
      </w:r>
    </w:p>
    <w:p w:rsidR="002831C3" w:rsidRDefault="002831C3" w:rsidP="008B052D">
      <w:pPr>
        <w:jc w:val="both"/>
      </w:pPr>
      <w:r>
        <w:t>Con respecto a la situación de los condominios de cosas muebles o inmuebles, se establece que cada condómino podrá adherir en forma individual al régimen siempre que todos los condóminos a los que resulten atribuibles los ingresos provenientes de las mencionadas actividades adhieran en forma individual por todas las locaciones del mismo condominio.</w:t>
      </w:r>
    </w:p>
    <w:p w:rsidR="002831C3" w:rsidRDefault="0097226F" w:rsidP="008B052D">
      <w:pPr>
        <w:jc w:val="both"/>
      </w:pPr>
      <w:r w:rsidRPr="0097226F">
        <w:rPr>
          <w:u w:val="single"/>
        </w:rPr>
        <w:t>MODIFICASE EL DECRETO 1 DEL 4/01/2010</w:t>
      </w:r>
      <w:r>
        <w:t>:</w:t>
      </w:r>
    </w:p>
    <w:p w:rsidR="002831C3" w:rsidRPr="00F356F1" w:rsidRDefault="002831C3" w:rsidP="008B052D">
      <w:pPr>
        <w:jc w:val="both"/>
        <w:rPr>
          <w:i/>
        </w:rPr>
      </w:pPr>
      <w:r>
        <w:t xml:space="preserve">Art. 1 - </w:t>
      </w:r>
      <w:r w:rsidRPr="0097226F">
        <w:rPr>
          <w:b/>
          <w:u w:val="single"/>
        </w:rPr>
        <w:t>Elimínase, en el segundo párrafo del artículo 1</w:t>
      </w:r>
      <w:r>
        <w:t xml:space="preserve">, </w:t>
      </w:r>
      <w:r w:rsidRPr="00F356F1">
        <w:rPr>
          <w:i/>
        </w:rPr>
        <w:t>la expresión “no incluida en el mismo”.</w:t>
      </w:r>
    </w:p>
    <w:p w:rsidR="002831C3" w:rsidRDefault="002831C3" w:rsidP="008B052D">
      <w:pPr>
        <w:jc w:val="both"/>
      </w:pPr>
      <w:r>
        <w:t xml:space="preserve">Art. 2 - </w:t>
      </w:r>
      <w:r w:rsidRPr="0097226F">
        <w:rPr>
          <w:b/>
          <w:u w:val="single"/>
        </w:rPr>
        <w:t>Incorpórase en el artículo 1, como último párrafo</w:t>
      </w:r>
      <w:r>
        <w:t>, el siguiente:</w:t>
      </w:r>
    </w:p>
    <w:p w:rsidR="002831C3" w:rsidRPr="004E545C" w:rsidRDefault="002831C3" w:rsidP="008B052D">
      <w:pPr>
        <w:ind w:left="708"/>
        <w:jc w:val="both"/>
        <w:rPr>
          <w:i/>
        </w:rPr>
      </w:pPr>
      <w:r w:rsidRPr="00F356F1">
        <w:rPr>
          <w:i/>
        </w:rPr>
        <w:t>“Las operaciones a que se hace referencia en el último párrafo del artículo 6 del “Anexo” son las ventas de cosas muebles, locaciones, prestaciones de servicios y/o ejecuciones de obra, incluida la actividad primaria, que realicen los pequeños contribuyentes adheridos al régimen.”</w:t>
      </w:r>
    </w:p>
    <w:p w:rsidR="002831C3" w:rsidRDefault="002831C3" w:rsidP="008B052D">
      <w:pPr>
        <w:jc w:val="both"/>
      </w:pPr>
      <w:r>
        <w:t xml:space="preserve">Art. 3 </w:t>
      </w:r>
      <w:r w:rsidRPr="0097226F">
        <w:rPr>
          <w:b/>
          <w:u w:val="single"/>
        </w:rPr>
        <w:t>- Sustitúyese el artículo 4</w:t>
      </w:r>
      <w:r>
        <w:t>, por el siguiente:</w:t>
      </w:r>
    </w:p>
    <w:p w:rsidR="002831C3" w:rsidRPr="004E545C" w:rsidRDefault="002831C3" w:rsidP="008B052D">
      <w:pPr>
        <w:ind w:left="708"/>
        <w:jc w:val="both"/>
        <w:rPr>
          <w:i/>
        </w:rPr>
      </w:pPr>
      <w:r w:rsidRPr="004E545C">
        <w:rPr>
          <w:i/>
        </w:rPr>
        <w:t>“Art. 4 - Los socios de sociedades no podrán adherir al régimen por su condición de integrantes de dichas sociedades.”</w:t>
      </w:r>
    </w:p>
    <w:p w:rsidR="002831C3" w:rsidRDefault="002831C3" w:rsidP="008B052D">
      <w:pPr>
        <w:jc w:val="both"/>
      </w:pPr>
      <w:r>
        <w:t xml:space="preserve">Art. 4 </w:t>
      </w:r>
      <w:r w:rsidRPr="0097226F">
        <w:rPr>
          <w:b/>
          <w:u w:val="single"/>
        </w:rPr>
        <w:t>- Sustitúyese el artículo 5</w:t>
      </w:r>
      <w:r>
        <w:t>, por el siguiente:</w:t>
      </w:r>
    </w:p>
    <w:p w:rsidR="002831C3" w:rsidRPr="004E545C" w:rsidRDefault="002831C3" w:rsidP="008B052D">
      <w:pPr>
        <w:ind w:left="708"/>
        <w:jc w:val="both"/>
        <w:rPr>
          <w:i/>
        </w:rPr>
      </w:pPr>
      <w:r w:rsidRPr="004E545C">
        <w:rPr>
          <w:i/>
        </w:rPr>
        <w:t>“Art. 5 - De tratarse de locaciones de cosas muebles o inmuebles en condominio, cada condómino podrá adherir en forma individual al régimen en la medida que se verifiquen, a su respecto, las condiciones establecidas en el “Anexo” y en este reglamento, considerando para su adhesión, categorización y recategorización, la parte que le corresponda sobre los parámetros que resulten aplicables. Esta opción solo será de aplicación si todos los condóminos a los que resulten atribuibles los ingresos provenientes de las mencionadas actividades adhieren en forma individual al régimen, por todas las locaciones del mismo condominio, en las condiciones antes referidas.</w:t>
      </w:r>
    </w:p>
    <w:p w:rsidR="002831C3" w:rsidRPr="004E545C" w:rsidRDefault="002831C3" w:rsidP="008B052D">
      <w:pPr>
        <w:ind w:left="708"/>
        <w:jc w:val="both"/>
        <w:rPr>
          <w:i/>
        </w:rPr>
      </w:pPr>
      <w:r w:rsidRPr="004E545C">
        <w:rPr>
          <w:i/>
        </w:rPr>
        <w:t>Los montos que deban ingresarse como consecuencia de la adhesión al régimen en los términos del párrafo precedente sustituyen el pago del impuesto a las ganancias y del impuesto al valor agregado originados por las actividades de que se trata, resultando de aplicación, con respecto a estas, lo previsto en el segundo párrafo del artículo 6 del “Anexo”.</w:t>
      </w:r>
    </w:p>
    <w:p w:rsidR="002831C3" w:rsidRPr="004E545C" w:rsidRDefault="002831C3" w:rsidP="008B052D">
      <w:pPr>
        <w:ind w:left="708"/>
        <w:jc w:val="both"/>
        <w:rPr>
          <w:i/>
        </w:rPr>
      </w:pPr>
      <w:r w:rsidRPr="004E545C">
        <w:rPr>
          <w:i/>
        </w:rPr>
        <w:lastRenderedPageBreak/>
        <w:t>De tratarse de locaciones de cosas muebles o inmuebles en condominio no adheridas al régimen, los condóminos adheridos por otras actividades deberán dispensar a tales locaciones idéntico tratamiento que el previsto para las participaciones en las utilidades de sociedades.</w:t>
      </w:r>
    </w:p>
    <w:p w:rsidR="002831C3" w:rsidRPr="004E545C" w:rsidRDefault="002831C3" w:rsidP="008B052D">
      <w:pPr>
        <w:ind w:left="708"/>
        <w:jc w:val="both"/>
        <w:rPr>
          <w:i/>
        </w:rPr>
      </w:pPr>
      <w:r w:rsidRPr="004E545C">
        <w:rPr>
          <w:i/>
        </w:rPr>
        <w:t>Las actividades primarias tendrán el tratamiento dispuesto para las ventas de cosas muebles.”</w:t>
      </w:r>
    </w:p>
    <w:p w:rsidR="002831C3" w:rsidRDefault="002831C3" w:rsidP="008B052D">
      <w:pPr>
        <w:jc w:val="both"/>
      </w:pPr>
      <w:r>
        <w:t xml:space="preserve">Art. 5 </w:t>
      </w:r>
      <w:r w:rsidRPr="00135588">
        <w:rPr>
          <w:b/>
          <w:u w:val="single"/>
        </w:rPr>
        <w:t>- Sustitúyese el artículo 8</w:t>
      </w:r>
      <w:r w:rsidR="00A329D2">
        <w:t>,</w:t>
      </w:r>
      <w:r>
        <w:t>por el siguiente:</w:t>
      </w:r>
    </w:p>
    <w:p w:rsidR="002831C3" w:rsidRPr="00135588" w:rsidRDefault="002831C3" w:rsidP="008B052D">
      <w:pPr>
        <w:ind w:left="708"/>
        <w:jc w:val="both"/>
        <w:rPr>
          <w:i/>
        </w:rPr>
      </w:pPr>
      <w:r w:rsidRPr="00135588">
        <w:rPr>
          <w:i/>
        </w:rPr>
        <w:t>“Art. 8 - Las importaciones de bienes para la elaboración de cosas muebles que se comercialicen o para la prestación de servicios con idénticos fines no se encuentran incluidas en el inciso d) del artículo 2 del “Anexo”.</w:t>
      </w:r>
    </w:p>
    <w:p w:rsidR="002831C3" w:rsidRPr="00135588" w:rsidRDefault="002831C3" w:rsidP="008B052D">
      <w:pPr>
        <w:ind w:left="708"/>
        <w:jc w:val="both"/>
        <w:rPr>
          <w:i/>
        </w:rPr>
      </w:pPr>
      <w:r w:rsidRPr="00135588">
        <w:rPr>
          <w:i/>
        </w:rPr>
        <w:t>Las importaciones de servicios utilizados en la actividad económica por la que el pequeño contribuyente se halle adherido al régimen no resultan comprendidas en el referido inciso, a menos que se trate de servicios que se contraten para su comercialización.”</w:t>
      </w:r>
    </w:p>
    <w:p w:rsidR="002831C3" w:rsidRDefault="002831C3" w:rsidP="008B052D">
      <w:pPr>
        <w:jc w:val="both"/>
      </w:pPr>
      <w:r>
        <w:t xml:space="preserve">Art. 6 - </w:t>
      </w:r>
      <w:r w:rsidRPr="00A329D2">
        <w:rPr>
          <w:b/>
          <w:u w:val="single"/>
        </w:rPr>
        <w:t>Sustitúyese el inciso c)</w:t>
      </w:r>
      <w:r>
        <w:t>, por el siguiente:</w:t>
      </w:r>
      <w:r w:rsidR="00135588">
        <w:tab/>
      </w:r>
    </w:p>
    <w:p w:rsidR="002831C3" w:rsidRPr="00135588" w:rsidRDefault="002831C3" w:rsidP="008B052D">
      <w:pPr>
        <w:ind w:left="708"/>
        <w:jc w:val="both"/>
        <w:rPr>
          <w:i/>
        </w:rPr>
      </w:pPr>
      <w:r w:rsidRPr="00135588">
        <w:rPr>
          <w:i/>
        </w:rPr>
        <w:t>“c) Impuestos sobre los combustibles líquidos y al dióxido de carbono, previstos en la ley 23966, Título III, texto ordenado en 1998 y sus modificaciones.”</w:t>
      </w:r>
    </w:p>
    <w:p w:rsidR="002831C3" w:rsidRDefault="002831C3" w:rsidP="008B052D">
      <w:pPr>
        <w:jc w:val="both"/>
      </w:pPr>
      <w:r>
        <w:t xml:space="preserve">Art. 7 - </w:t>
      </w:r>
      <w:r w:rsidRPr="00135588">
        <w:rPr>
          <w:b/>
          <w:u w:val="single"/>
        </w:rPr>
        <w:t>Sustitúyese el artículo 12</w:t>
      </w:r>
      <w:r>
        <w:t xml:space="preserve"> del decreto 1 del 4 de enero de 2010, por el siguiente:</w:t>
      </w:r>
    </w:p>
    <w:p w:rsidR="002831C3" w:rsidRPr="00135588" w:rsidRDefault="002831C3" w:rsidP="008B052D">
      <w:pPr>
        <w:ind w:left="708"/>
        <w:jc w:val="both"/>
        <w:rPr>
          <w:i/>
        </w:rPr>
      </w:pPr>
      <w:r w:rsidRPr="00135588">
        <w:rPr>
          <w:i/>
        </w:rPr>
        <w:t>“Art. 12 - A los efectos de la adhesión, categorización y recategorización en el Régimen Simplificado para Pequeños Contribuyentes (RS) no se computarán como ingresos brutos los provenientes de:</w:t>
      </w:r>
    </w:p>
    <w:p w:rsidR="002831C3" w:rsidRPr="00135588" w:rsidRDefault="002831C3" w:rsidP="008B052D">
      <w:pPr>
        <w:spacing w:after="0"/>
        <w:ind w:left="708"/>
        <w:jc w:val="both"/>
        <w:rPr>
          <w:i/>
        </w:rPr>
      </w:pPr>
      <w:r w:rsidRPr="00135588">
        <w:rPr>
          <w:i/>
        </w:rPr>
        <w:t>a) cargos públicos,</w:t>
      </w:r>
    </w:p>
    <w:p w:rsidR="002831C3" w:rsidRPr="00135588" w:rsidRDefault="002831C3" w:rsidP="008B052D">
      <w:pPr>
        <w:spacing w:after="0"/>
        <w:ind w:left="708"/>
        <w:jc w:val="both"/>
        <w:rPr>
          <w:i/>
        </w:rPr>
      </w:pPr>
      <w:r w:rsidRPr="00135588">
        <w:rPr>
          <w:i/>
        </w:rPr>
        <w:t>b) trabajos ejecutados en relación de dependencia,</w:t>
      </w:r>
    </w:p>
    <w:p w:rsidR="002831C3" w:rsidRPr="00135588" w:rsidRDefault="002831C3" w:rsidP="008B052D">
      <w:pPr>
        <w:spacing w:after="0"/>
        <w:ind w:left="708"/>
        <w:jc w:val="both"/>
        <w:rPr>
          <w:i/>
        </w:rPr>
      </w:pPr>
      <w:r w:rsidRPr="00135588">
        <w:rPr>
          <w:i/>
        </w:rPr>
        <w:t>c) jubilaciones, pensiones o retiros correspondientes a alguno de los regímenes nacionales o provinciales,</w:t>
      </w:r>
    </w:p>
    <w:p w:rsidR="002831C3" w:rsidRPr="00135588" w:rsidRDefault="002831C3" w:rsidP="008B052D">
      <w:pPr>
        <w:spacing w:after="0"/>
        <w:ind w:left="708"/>
        <w:jc w:val="both"/>
        <w:rPr>
          <w:i/>
        </w:rPr>
      </w:pPr>
      <w:r w:rsidRPr="00135588">
        <w:rPr>
          <w:i/>
        </w:rPr>
        <w:t>d) el ejercicio de la dirección, administración y/o conducción de sociedades, y/o</w:t>
      </w:r>
    </w:p>
    <w:p w:rsidR="002831C3" w:rsidRPr="00135588" w:rsidRDefault="002831C3" w:rsidP="008B052D">
      <w:pPr>
        <w:spacing w:after="0"/>
        <w:ind w:left="708"/>
        <w:jc w:val="both"/>
        <w:rPr>
          <w:i/>
        </w:rPr>
      </w:pPr>
      <w:r w:rsidRPr="00135588">
        <w:rPr>
          <w:i/>
        </w:rPr>
        <w:t>e) las actividades indicadas en el segundo párrafo del artículo 1 de la presente medida.</w:t>
      </w:r>
    </w:p>
    <w:p w:rsidR="002831C3" w:rsidRPr="00135588" w:rsidRDefault="002831C3" w:rsidP="008B052D">
      <w:pPr>
        <w:ind w:left="708"/>
        <w:jc w:val="both"/>
        <w:rPr>
          <w:i/>
        </w:rPr>
      </w:pPr>
      <w:r w:rsidRPr="00135588">
        <w:rPr>
          <w:i/>
        </w:rPr>
        <w:t>Respecto de los ingresos señalados precedentemente, deberá cumplirse, de corresponder, con las obligaciones y deberes impositivos y previsionales establecidos por el régimen general vigente.”</w:t>
      </w:r>
    </w:p>
    <w:p w:rsidR="002831C3" w:rsidRDefault="002831C3" w:rsidP="008B052D">
      <w:pPr>
        <w:jc w:val="both"/>
      </w:pPr>
      <w:r>
        <w:t xml:space="preserve">Art. 8 - </w:t>
      </w:r>
      <w:r w:rsidRPr="00A329D2">
        <w:rPr>
          <w:b/>
          <w:u w:val="single"/>
        </w:rPr>
        <w:t>Sustitúyese el artículo 14</w:t>
      </w:r>
      <w:r>
        <w:t>, por el siguiente:</w:t>
      </w:r>
    </w:p>
    <w:p w:rsidR="002831C3" w:rsidRPr="00135588" w:rsidRDefault="002831C3" w:rsidP="008B052D">
      <w:pPr>
        <w:ind w:left="708"/>
        <w:jc w:val="both"/>
        <w:rPr>
          <w:i/>
        </w:rPr>
      </w:pPr>
      <w:r w:rsidRPr="00135588">
        <w:rPr>
          <w:i/>
        </w:rPr>
        <w:t>“Art. 14 - La recategorización prevista en el primer párrafo del artículo 9 del “Anexo”, procederá solo cuando el pequeño contribuyente haya desarrollado sus actividades como mínimo durante un (1) semestre calendario completo.”</w:t>
      </w:r>
    </w:p>
    <w:p w:rsidR="002831C3" w:rsidRDefault="002831C3" w:rsidP="008B052D">
      <w:pPr>
        <w:jc w:val="both"/>
      </w:pPr>
      <w:r>
        <w:t xml:space="preserve">Art. 9 - </w:t>
      </w:r>
      <w:r w:rsidRPr="00A329D2">
        <w:rPr>
          <w:b/>
          <w:u w:val="single"/>
        </w:rPr>
        <w:t>Sustitúyese el artículo 15</w:t>
      </w:r>
      <w:r>
        <w:t>, por el siguiente:</w:t>
      </w:r>
    </w:p>
    <w:p w:rsidR="002831C3" w:rsidRPr="00135588" w:rsidRDefault="002831C3" w:rsidP="008B052D">
      <w:pPr>
        <w:ind w:left="708"/>
        <w:jc w:val="both"/>
        <w:rPr>
          <w:i/>
        </w:rPr>
      </w:pPr>
      <w:r w:rsidRPr="00135588">
        <w:rPr>
          <w:i/>
        </w:rPr>
        <w:lastRenderedPageBreak/>
        <w:t>“Art. 15 - La anualización a que se refiere el segundo párrafo del artículo 12 del “Anexo”, se efectuará cuando la finalización del período allí aludido coincida con la finalización del período semestral calendario completo en que corresponde la recategorización dispuesta en el artículo 9 del “Anexo”. De no resultar tal coincidencia, se mantendrá la categorización inicial hasta el momento de la primera recategorización.</w:t>
      </w:r>
    </w:p>
    <w:p w:rsidR="002831C3" w:rsidRPr="00135588" w:rsidRDefault="002831C3" w:rsidP="008B052D">
      <w:pPr>
        <w:ind w:left="708"/>
        <w:jc w:val="both"/>
        <w:rPr>
          <w:i/>
        </w:rPr>
      </w:pPr>
      <w:r w:rsidRPr="00135588">
        <w:rPr>
          <w:i/>
        </w:rPr>
        <w:t>Cuando de la proyección anual señalada en el párrafo anterior, surja que el sujeto queda excluido del régimen, por haberse superado los límites máximos aplicables conforme la actividad que desarrolla, el pequeño contribuyente permanecerá dentro del Régimen Simplificado para Pequeños Contribuyentes (RS), debiendo encuadrarse -hasta la próxima recategorización semestral-, en la última categoría que corresponda a su actividad (H o K, según el caso).”</w:t>
      </w:r>
    </w:p>
    <w:p w:rsidR="002831C3" w:rsidRDefault="002831C3" w:rsidP="008B052D">
      <w:pPr>
        <w:jc w:val="both"/>
      </w:pPr>
      <w:r>
        <w:t xml:space="preserve">Art. 10 - </w:t>
      </w:r>
      <w:r w:rsidRPr="00A329D2">
        <w:rPr>
          <w:b/>
          <w:i/>
          <w:u w:val="single"/>
        </w:rPr>
        <w:t>Sustitúyese el artículo 17</w:t>
      </w:r>
      <w:r>
        <w:t>, por el siguiente:</w:t>
      </w:r>
    </w:p>
    <w:p w:rsidR="002831C3" w:rsidRPr="00135588" w:rsidRDefault="002831C3" w:rsidP="008B052D">
      <w:pPr>
        <w:ind w:left="708"/>
        <w:jc w:val="both"/>
        <w:rPr>
          <w:i/>
        </w:rPr>
      </w:pPr>
      <w:r w:rsidRPr="00135588">
        <w:rPr>
          <w:i/>
        </w:rPr>
        <w:t>“Art. 17 - A los fines del Régimen Simplificado para Pequeños Contribuyentes (RS), se entiende por:</w:t>
      </w:r>
    </w:p>
    <w:p w:rsidR="002831C3" w:rsidRPr="00135588" w:rsidRDefault="002831C3" w:rsidP="008B052D">
      <w:pPr>
        <w:ind w:left="708"/>
        <w:jc w:val="both"/>
        <w:rPr>
          <w:i/>
        </w:rPr>
      </w:pPr>
      <w:r w:rsidRPr="00135588">
        <w:rPr>
          <w:i/>
        </w:rPr>
        <w:t xml:space="preserve">a) </w:t>
      </w:r>
      <w:r w:rsidRPr="00A329D2">
        <w:rPr>
          <w:i/>
          <w:u w:val="single"/>
        </w:rPr>
        <w:t>Unidad de explotación</w:t>
      </w:r>
      <w:r w:rsidRPr="00135588">
        <w:rPr>
          <w:i/>
        </w:rPr>
        <w:t>: entre otras, cada espacio físico (local, establecimiento, oficina, etcétera) donde se desarrolle la actividad y/o cada rodado, cuando este último constituya la actividad por la cual se solicita la adhesión al Régimen Simplificado para Pequeños Contribuyentes (RS) (taxímetros, remises, transporte, etcétera), inmueble en alquiler o cada condominio comprendido en el primer párrafo del artículo 5 de este reglamento del que forma parte el pequeño contribuyente.</w:t>
      </w:r>
    </w:p>
    <w:p w:rsidR="002831C3" w:rsidRPr="00135588" w:rsidRDefault="002831C3" w:rsidP="008B052D">
      <w:pPr>
        <w:ind w:left="708"/>
        <w:jc w:val="both"/>
        <w:rPr>
          <w:i/>
        </w:rPr>
      </w:pPr>
      <w:r w:rsidRPr="00135588">
        <w:rPr>
          <w:i/>
        </w:rPr>
        <w:t xml:space="preserve">b) </w:t>
      </w:r>
      <w:r w:rsidRPr="00A329D2">
        <w:rPr>
          <w:i/>
          <w:u w:val="single"/>
        </w:rPr>
        <w:t>Actividad económica</w:t>
      </w:r>
      <w:r w:rsidRPr="00135588">
        <w:rPr>
          <w:i/>
        </w:rPr>
        <w:t>: las ventas y/o prestaciones de servicios, que se realicen dentro de un mismo espacio físico, así como las actividades desarrolladas fuera de él con carácter complementario, accesorio o afín, como así también las obras y/o locaciones de cosas. Asimismo, reviste el carácter de actividad económica aquella por la que para su realización no se utilice un local o establecimiento.”</w:t>
      </w:r>
    </w:p>
    <w:p w:rsidR="002831C3" w:rsidRDefault="002831C3" w:rsidP="008B052D">
      <w:pPr>
        <w:jc w:val="both"/>
      </w:pPr>
      <w:r>
        <w:t xml:space="preserve">Art. 11 - </w:t>
      </w:r>
      <w:r w:rsidRPr="00135588">
        <w:rPr>
          <w:b/>
          <w:u w:val="single"/>
        </w:rPr>
        <w:t>Sustitúyese el primer párrafo del artículo 18</w:t>
      </w:r>
      <w:r>
        <w:t>, por el siguiente:</w:t>
      </w:r>
    </w:p>
    <w:p w:rsidR="002831C3" w:rsidRPr="00135588" w:rsidRDefault="002831C3" w:rsidP="008B052D">
      <w:pPr>
        <w:ind w:left="708"/>
        <w:jc w:val="both"/>
        <w:rPr>
          <w:i/>
        </w:rPr>
      </w:pPr>
      <w:r w:rsidRPr="00135588">
        <w:rPr>
          <w:i/>
        </w:rPr>
        <w:t>“Art. 18 - La energía eléctrica consumida computable será la que resulte de las facturas cuyos vencimientos hayan operado en los últimos doce (12) meses anteriores a la finalización del semestre en que corresponda la recategorización.”</w:t>
      </w:r>
    </w:p>
    <w:p w:rsidR="002831C3" w:rsidRDefault="002831C3" w:rsidP="008B052D">
      <w:pPr>
        <w:jc w:val="both"/>
      </w:pPr>
      <w:r>
        <w:t xml:space="preserve">Art. 12 - </w:t>
      </w:r>
      <w:r w:rsidRPr="00135588">
        <w:rPr>
          <w:b/>
          <w:u w:val="single"/>
        </w:rPr>
        <w:t>Sustitúyese el artículo 27</w:t>
      </w:r>
      <w:r>
        <w:t>, por el siguiente:</w:t>
      </w:r>
    </w:p>
    <w:p w:rsidR="002831C3" w:rsidRPr="00135588" w:rsidRDefault="002831C3" w:rsidP="008B052D">
      <w:pPr>
        <w:ind w:left="708"/>
        <w:jc w:val="both"/>
        <w:rPr>
          <w:i/>
        </w:rPr>
      </w:pPr>
      <w:r w:rsidRPr="00135588">
        <w:rPr>
          <w:i/>
        </w:rPr>
        <w:t xml:space="preserve">“Art. 27 - A los fines de la exclusión prevista en el inciso g) del artículo 20 del “Anexo”, los pequeños contribuyentes no deberán tener más de tres (3) fuentes de ingresos incluidas en el régimen, correspondiendo entender como tales a cada una de las actividades económicas o a cada una de las unidades de explotación afectadas a la actividad. En consecuencia, para determinar las fuentes de ingresos, se deberán sumar en primer término las unidades de explotación y posteriormente las actividades </w:t>
      </w:r>
      <w:r w:rsidRPr="00135588">
        <w:rPr>
          <w:i/>
        </w:rPr>
        <w:lastRenderedPageBreak/>
        <w:t>económicas desarrolladas, en la medida en que por estas últimas no se posean unidades de explotación.”</w:t>
      </w:r>
    </w:p>
    <w:p w:rsidR="002831C3" w:rsidRDefault="002831C3" w:rsidP="008B052D">
      <w:pPr>
        <w:jc w:val="both"/>
      </w:pPr>
      <w:r>
        <w:t xml:space="preserve">Art. 13 - </w:t>
      </w:r>
      <w:r w:rsidRPr="00135588">
        <w:rPr>
          <w:b/>
          <w:u w:val="single"/>
        </w:rPr>
        <w:t>Sustitúyese el artículo 52</w:t>
      </w:r>
      <w:r>
        <w:t>, por el siguiente:</w:t>
      </w:r>
    </w:p>
    <w:p w:rsidR="002831C3" w:rsidRPr="00135588" w:rsidRDefault="002831C3" w:rsidP="008B052D">
      <w:pPr>
        <w:ind w:left="708"/>
        <w:jc w:val="both"/>
        <w:rPr>
          <w:i/>
        </w:rPr>
      </w:pPr>
      <w:r w:rsidRPr="00135588">
        <w:rPr>
          <w:i/>
        </w:rPr>
        <w:t>“Art. 52 - Los pequeños contribuyentes deberán hallarse inscriptos en el Registro Nacional de Efectores de Desarrollo Local y Economía Social habilitado por el Ministerio de Desarrollo Social, en adelante el “Registro”, a los fines de obtener el beneficio previsto en el último párrafo del artículo 11, en el segundo párrafo del artículo 39 y en el cuarto párrafo del artículo 47, todos del “Anexo”.</w:t>
      </w:r>
    </w:p>
    <w:p w:rsidR="002831C3" w:rsidRPr="00135588" w:rsidRDefault="002831C3" w:rsidP="008B052D">
      <w:pPr>
        <w:ind w:left="708"/>
        <w:jc w:val="both"/>
        <w:rPr>
          <w:i/>
        </w:rPr>
      </w:pPr>
      <w:r w:rsidRPr="00135588">
        <w:rPr>
          <w:i/>
        </w:rPr>
        <w:t>También podrán obtener ese tratamiento las personas humanas que integren “Proyectos Productivos o de Servicios” reconocidos por ese Ministerio e inscriptos en el Registro</w:t>
      </w:r>
    </w:p>
    <w:p w:rsidR="002831C3" w:rsidRPr="00135588" w:rsidRDefault="002831C3" w:rsidP="008B052D">
      <w:pPr>
        <w:ind w:left="708"/>
        <w:jc w:val="both"/>
        <w:rPr>
          <w:i/>
        </w:rPr>
      </w:pPr>
      <w:r w:rsidRPr="00135588">
        <w:rPr>
          <w:i/>
        </w:rPr>
        <w:t>Con relación a los sujetos mencionados en este artículo, no corresponderá considerar las magnitudes físicas fijadas en el artículo 8 del “Anexo”.”</w:t>
      </w:r>
    </w:p>
    <w:p w:rsidR="002831C3" w:rsidRDefault="002831C3" w:rsidP="008B052D">
      <w:pPr>
        <w:jc w:val="both"/>
      </w:pPr>
      <w:r>
        <w:t xml:space="preserve">Art. 14 - </w:t>
      </w:r>
      <w:r w:rsidRPr="00135588">
        <w:rPr>
          <w:b/>
          <w:u w:val="single"/>
        </w:rPr>
        <w:t>Sustitúyese el artículo 53</w:t>
      </w:r>
      <w:r>
        <w:t>, por el siguiente:</w:t>
      </w:r>
    </w:p>
    <w:p w:rsidR="002831C3" w:rsidRPr="00135588" w:rsidRDefault="002831C3" w:rsidP="008B052D">
      <w:pPr>
        <w:ind w:left="708"/>
        <w:jc w:val="both"/>
        <w:rPr>
          <w:i/>
        </w:rPr>
      </w:pPr>
      <w:r w:rsidRPr="00135588">
        <w:rPr>
          <w:i/>
        </w:rPr>
        <w:t>“Art. 53 - Las personas humanas integrantes de los “Proyectos Productivos o de Servicios” referidos en el artículo 52 podrán gozar de los beneficios aludidos en dicho artículo, siempre que por la proporción de los ingresos brutos devengados anuales que les correspondan no superen el importe máximo que establece el artículo 8 del “Anexo” para la categoría A.</w:t>
      </w:r>
    </w:p>
    <w:p w:rsidR="002831C3" w:rsidRPr="00135588" w:rsidRDefault="002831C3" w:rsidP="008B052D">
      <w:pPr>
        <w:ind w:left="708"/>
        <w:jc w:val="both"/>
        <w:rPr>
          <w:i/>
        </w:rPr>
      </w:pPr>
      <w:r w:rsidRPr="00135588">
        <w:rPr>
          <w:i/>
        </w:rPr>
        <w:t>Lo previsto en el artículo 6 del “Anexo” resultará de aplicación con respecto al impuesto a las ganancias y del impuesto al valor agregado originados por las actividades de que se trate.”</w:t>
      </w:r>
    </w:p>
    <w:p w:rsidR="002831C3" w:rsidRDefault="002831C3" w:rsidP="008B052D">
      <w:pPr>
        <w:jc w:val="both"/>
      </w:pPr>
      <w:r>
        <w:t xml:space="preserve">Art. 15 - </w:t>
      </w:r>
      <w:r w:rsidRPr="00135588">
        <w:rPr>
          <w:b/>
          <w:u w:val="single"/>
        </w:rPr>
        <w:t>Sustitúyese el artículo 54</w:t>
      </w:r>
      <w:r>
        <w:t>, por el siguiente:</w:t>
      </w:r>
    </w:p>
    <w:p w:rsidR="002831C3" w:rsidRPr="00135588" w:rsidRDefault="002831C3" w:rsidP="008B052D">
      <w:pPr>
        <w:ind w:left="708"/>
        <w:jc w:val="both"/>
        <w:rPr>
          <w:i/>
        </w:rPr>
      </w:pPr>
      <w:r w:rsidRPr="00135588">
        <w:rPr>
          <w:i/>
        </w:rPr>
        <w:t>“Art. 54 - Las personas humanas, en su calidad de efectores individuales o como integrantes de “Proyectos Productivos o de Servicios”, perderán los beneficios previstos en el último párrafo del artículo 11, en el segundo párrafo del artículo 39 y en el cuarto párrafo del artículo 47, todos del “Anexo”, cuando los ingresos brutos que les correspondan, devengados en los últimos doce (12) meses, superen la suma máxima que para la categoría “A” establece el artículo 8 del “Anexo”, desde el momento en que esa situación ocurra.”</w:t>
      </w:r>
    </w:p>
    <w:p w:rsidR="002831C3" w:rsidRDefault="002831C3" w:rsidP="008B052D">
      <w:pPr>
        <w:jc w:val="both"/>
      </w:pPr>
      <w:r>
        <w:t xml:space="preserve">Art. 16 - </w:t>
      </w:r>
      <w:r w:rsidRPr="00135588">
        <w:rPr>
          <w:b/>
          <w:u w:val="single"/>
        </w:rPr>
        <w:t>Sustitúyese el artículo 58</w:t>
      </w:r>
      <w:r>
        <w:t>, por el siguiente:</w:t>
      </w:r>
    </w:p>
    <w:p w:rsidR="002831C3" w:rsidRPr="00135588" w:rsidRDefault="002831C3" w:rsidP="008B052D">
      <w:pPr>
        <w:ind w:left="708"/>
        <w:jc w:val="both"/>
        <w:rPr>
          <w:i/>
        </w:rPr>
      </w:pPr>
      <w:r w:rsidRPr="00135588">
        <w:rPr>
          <w:i/>
        </w:rPr>
        <w:t>“Art. 58 - Cuando los sujetos inscriptos en el “Registro” sean dados de baja de este, las personas humanas en su calidad de efectores individuales o como integrantes de “Proyectos Productivos o de Servicios” perderán su condición de contribuyentes del Régimen Simplificado para Pequeños Contribuyentes (RS).</w:t>
      </w:r>
    </w:p>
    <w:p w:rsidR="002831C3" w:rsidRPr="00135588" w:rsidRDefault="002831C3" w:rsidP="008B052D">
      <w:pPr>
        <w:ind w:left="708"/>
        <w:jc w:val="both"/>
        <w:rPr>
          <w:i/>
        </w:rPr>
      </w:pPr>
      <w:r w:rsidRPr="00135588">
        <w:rPr>
          <w:i/>
        </w:rPr>
        <w:lastRenderedPageBreak/>
        <w:t>En el supuesto en que las mencionadas personas continúen con su actividad podrán volver a adherir al Régimen Simplificado para Pequeños Contribuyentes (RS) en cualquier momento -en la medida en que cumplan con las condiciones exigidas en el “Anexo”- en la categoría que les corresponda, sin los beneficios previstos en el último párrafo del artículo 11, en el segundo párrafo del artículo 39 y en el cuarto párrafo del artículo 47, todos del “Anexo”.”</w:t>
      </w:r>
    </w:p>
    <w:p w:rsidR="002831C3" w:rsidRDefault="002831C3" w:rsidP="008B052D">
      <w:pPr>
        <w:jc w:val="both"/>
      </w:pPr>
      <w:r>
        <w:t xml:space="preserve">Art. 17 - </w:t>
      </w:r>
      <w:r w:rsidRPr="00B722C6">
        <w:rPr>
          <w:b/>
          <w:u w:val="single"/>
        </w:rPr>
        <w:t>Incorpórase como artículo sin número a continuación del artículo 65</w:t>
      </w:r>
      <w:r>
        <w:t>, el siguiente:</w:t>
      </w:r>
    </w:p>
    <w:p w:rsidR="002831C3" w:rsidRPr="00135588" w:rsidRDefault="002831C3" w:rsidP="008B052D">
      <w:pPr>
        <w:ind w:left="708"/>
        <w:jc w:val="both"/>
        <w:rPr>
          <w:i/>
        </w:rPr>
      </w:pPr>
      <w:r w:rsidRPr="00135588">
        <w:rPr>
          <w:i/>
        </w:rPr>
        <w:t>“Art. ... - A todos los efectos previstos en el Anexo de la ley 24977, sus normas modificatorias y complementarias y en este reglamento, toda referencia efectuada a “cotizaciones previsionales fijas” o “cotizaciones fijas” o “cotizaciones mensuales fijas”, deberá entenderse efectuada a “cotizaciones previsionales” o “cotizaciones” o “cotizaciones mensuales”, respectivamente.”</w:t>
      </w:r>
    </w:p>
    <w:p w:rsidR="002831C3" w:rsidRDefault="002831C3" w:rsidP="008B052D">
      <w:pPr>
        <w:jc w:val="both"/>
      </w:pPr>
      <w:r>
        <w:t xml:space="preserve">Art. 18 - </w:t>
      </w:r>
      <w:r w:rsidRPr="00B722C6">
        <w:rPr>
          <w:b/>
          <w:u w:val="single"/>
        </w:rPr>
        <w:t>Sustitúyese el apartado B -Socios de sociedades adheridas al Régimen Simplificado para Pequeños Contribuyentes (RS)- del Capítulo IV</w:t>
      </w:r>
      <w:r>
        <w:t>, por el siguiente:</w:t>
      </w:r>
    </w:p>
    <w:p w:rsidR="002831C3" w:rsidRPr="00B722C6" w:rsidRDefault="002831C3" w:rsidP="008B052D">
      <w:pPr>
        <w:ind w:left="708"/>
        <w:jc w:val="both"/>
        <w:rPr>
          <w:i/>
        </w:rPr>
      </w:pPr>
      <w:r w:rsidRPr="00B722C6">
        <w:rPr>
          <w:i/>
        </w:rPr>
        <w:t>“B - Asignaciones familiares</w:t>
      </w:r>
    </w:p>
    <w:p w:rsidR="002831C3" w:rsidRPr="00B722C6" w:rsidRDefault="002831C3" w:rsidP="008B052D">
      <w:pPr>
        <w:ind w:left="708"/>
        <w:jc w:val="both"/>
        <w:rPr>
          <w:i/>
        </w:rPr>
      </w:pPr>
      <w:r w:rsidRPr="00B722C6">
        <w:rPr>
          <w:i/>
        </w:rPr>
        <w:t>Art. 66 - Los sujetos adheridos al Régimen Simplificado para Pequeños Contribuyentes (RS) podrán acceder a las prestaciones previstas en la ley 24714, sus normas complementarias y modificatorias, con las limitaciones y en las condiciones allí reguladas.”</w:t>
      </w:r>
    </w:p>
    <w:p w:rsidR="002831C3" w:rsidRDefault="002831C3" w:rsidP="008B052D">
      <w:pPr>
        <w:jc w:val="both"/>
      </w:pPr>
      <w:r>
        <w:t xml:space="preserve">Art. 19 - </w:t>
      </w:r>
      <w:r w:rsidRPr="00B722C6">
        <w:rPr>
          <w:b/>
          <w:u w:val="single"/>
        </w:rPr>
        <w:t>Agrégase como primer artículo sin número del Capítulo VI</w:t>
      </w:r>
      <w:r w:rsidR="00B722C6">
        <w:t>,</w:t>
      </w:r>
      <w:r>
        <w:t>el siguiente:</w:t>
      </w:r>
    </w:p>
    <w:p w:rsidR="002831C3" w:rsidRPr="00B722C6" w:rsidRDefault="002831C3" w:rsidP="008B052D">
      <w:pPr>
        <w:ind w:left="708"/>
        <w:jc w:val="both"/>
        <w:rPr>
          <w:i/>
        </w:rPr>
      </w:pPr>
      <w:r w:rsidRPr="00B722C6">
        <w:rPr>
          <w:i/>
        </w:rPr>
        <w:t>“Art. ... - La Administración Federal de Ingresos Públicos efectuará las actualizaciones dispuestas en el artículo 52 del “Anexo” en enero de cada año, considerando, en cada caso, la variación del índice de movilidad de las prestaciones previsionales, previsto en el artículo 32 de la ley 24241 y sus modificaciones y normas complementarias, correspondiente al año calendario completo que finalice el mes inmediato anterior al de la actualización que se realice.”</w:t>
      </w:r>
    </w:p>
    <w:p w:rsidR="002831C3" w:rsidRPr="00B722C6" w:rsidRDefault="002831C3" w:rsidP="008B052D">
      <w:pPr>
        <w:jc w:val="both"/>
        <w:rPr>
          <w:i/>
        </w:rPr>
      </w:pPr>
      <w:r>
        <w:t xml:space="preserve">Art. 20 - </w:t>
      </w:r>
      <w:r w:rsidRPr="00B722C6">
        <w:rPr>
          <w:b/>
        </w:rPr>
        <w:t>Sustitúyense</w:t>
      </w:r>
      <w:r>
        <w:t xml:space="preserve"> en el decreto 1 del 4 de enero de 2010, </w:t>
      </w:r>
      <w:r w:rsidRPr="00B722C6">
        <w:rPr>
          <w:i/>
        </w:rPr>
        <w:t>las expresiones “persona física” por “persona humana” y “personas físicas” por “personas humanas”.</w:t>
      </w:r>
    </w:p>
    <w:p w:rsidR="002831C3" w:rsidRDefault="002831C3" w:rsidP="008B052D">
      <w:pPr>
        <w:jc w:val="both"/>
      </w:pPr>
      <w:r>
        <w:t xml:space="preserve">Art. 21 - </w:t>
      </w:r>
      <w:r w:rsidRPr="00B722C6">
        <w:rPr>
          <w:b/>
          <w:u w:val="single"/>
        </w:rPr>
        <w:t>Deróganse los artículos 2, 3, 7, 26, 30 y 57</w:t>
      </w:r>
      <w:r>
        <w:t xml:space="preserve"> del decreto 1 del 4 de enero de 2010 y el decreto 774 del 7 de julio de 1998.</w:t>
      </w:r>
    </w:p>
    <w:p w:rsidR="002831C3" w:rsidRDefault="002831C3" w:rsidP="008B052D">
      <w:pPr>
        <w:pStyle w:val="Prrafodelista"/>
        <w:numPr>
          <w:ilvl w:val="0"/>
          <w:numId w:val="13"/>
        </w:numPr>
        <w:jc w:val="both"/>
      </w:pPr>
      <w:r>
        <w:t xml:space="preserve">La </w:t>
      </w:r>
      <w:r w:rsidR="00A329D2">
        <w:t>AFIP e</w:t>
      </w:r>
      <w:r>
        <w:t>stablecerá el plazo dentro del cual se considerará cumplida la obligación de recategorización prevista en el primer párrafo del artículo 9 del “Anexo” de la ley 24977 y sus modificatorias correspondiente al primer semestre calendario de 2018, pudiendo también disponer la confirmación obligatoria de los datos declarados por el pequeño contribuyente en los términos del tercer párrafo del mismo artículo.</w:t>
      </w:r>
    </w:p>
    <w:p w:rsidR="002831C3" w:rsidRPr="00B722C6" w:rsidRDefault="002831C3" w:rsidP="008B052D">
      <w:pPr>
        <w:jc w:val="both"/>
        <w:rPr>
          <w:b/>
          <w:u w:val="single"/>
        </w:rPr>
      </w:pPr>
      <w:r w:rsidRPr="00B722C6">
        <w:rPr>
          <w:b/>
          <w:u w:val="single"/>
        </w:rPr>
        <w:t>VIGENCIA Y APLICACIÓN</w:t>
      </w:r>
    </w:p>
    <w:p w:rsidR="002831C3" w:rsidRDefault="002831C3" w:rsidP="008B052D">
      <w:pPr>
        <w:jc w:val="both"/>
      </w:pPr>
      <w:r w:rsidRPr="00A329D2">
        <w:rPr>
          <w:u w:val="single"/>
        </w:rPr>
        <w:lastRenderedPageBreak/>
        <w:t>Aplicación</w:t>
      </w:r>
      <w:r>
        <w:t>: para modificar la reglamentación del régimen de monotributo a partir del 30/6/2018</w:t>
      </w:r>
    </w:p>
    <w:p w:rsidR="00DB4797" w:rsidRPr="00DB4797" w:rsidRDefault="00DB4797" w:rsidP="008B052D">
      <w:pPr>
        <w:pStyle w:val="Prrafodelista"/>
        <w:numPr>
          <w:ilvl w:val="0"/>
          <w:numId w:val="9"/>
        </w:numPr>
        <w:jc w:val="both"/>
        <w:rPr>
          <w:b/>
        </w:rPr>
      </w:pPr>
      <w:r w:rsidRPr="00DB4797">
        <w:rPr>
          <w:b/>
        </w:rPr>
        <w:t>RESOLUCIÓN GENERAL (AFIP) 4273 - BO: 06/07/2018</w:t>
      </w:r>
    </w:p>
    <w:p w:rsidR="00DB4797" w:rsidRPr="00DB4797" w:rsidRDefault="00DB4797" w:rsidP="008B052D">
      <w:pPr>
        <w:pStyle w:val="Prrafodelista"/>
        <w:numPr>
          <w:ilvl w:val="0"/>
          <w:numId w:val="9"/>
        </w:numPr>
        <w:jc w:val="both"/>
      </w:pPr>
      <w:r w:rsidRPr="00DB4797">
        <w:rPr>
          <w:b/>
        </w:rPr>
        <w:t>MONOTRIBUTO. EL 20/7/2018 VENCE EL PLAZO PARA EFECTUAR LA PRIMERA RECATEGORIZACIÓN SEMESTRAL</w:t>
      </w:r>
    </w:p>
    <w:p w:rsidR="00DB4797" w:rsidRDefault="00DB4797" w:rsidP="008B052D">
      <w:pPr>
        <w:pStyle w:val="Prrafodelista"/>
        <w:jc w:val="both"/>
      </w:pPr>
      <w:r>
        <w:t>------------------------------------------------------------------------------------------------------------</w:t>
      </w:r>
    </w:p>
    <w:p w:rsidR="00DB4797" w:rsidRDefault="00DB4797" w:rsidP="008B052D">
      <w:pPr>
        <w:pStyle w:val="Prrafodelista"/>
        <w:numPr>
          <w:ilvl w:val="0"/>
          <w:numId w:val="12"/>
        </w:numPr>
        <w:jc w:val="both"/>
        <w:rPr>
          <w:b/>
        </w:rPr>
      </w:pPr>
      <w:r>
        <w:t xml:space="preserve">La recategorización en el Régimen Simplificado para Pequeños Contribuyentes (RS) </w:t>
      </w:r>
      <w:r w:rsidRPr="00B722C6">
        <w:rPr>
          <w:b/>
          <w:u w:val="single"/>
        </w:rPr>
        <w:t>correspondiente al semestre calendario enero/junio de 2018</w:t>
      </w:r>
      <w:r>
        <w:t xml:space="preserve">, prevista en el artículo 9 del Anexo de la ley 24977, sus modificaciones y complementarias, </w:t>
      </w:r>
      <w:r w:rsidRPr="00B722C6">
        <w:rPr>
          <w:u w:val="single"/>
        </w:rPr>
        <w:t>deberá efectuarse,</w:t>
      </w:r>
      <w:r w:rsidR="00B722C6">
        <w:t>“</w:t>
      </w:r>
      <w:r w:rsidRPr="00B722C6">
        <w:rPr>
          <w:b/>
        </w:rPr>
        <w:t>de corresponder</w:t>
      </w:r>
      <w:r w:rsidR="00B722C6" w:rsidRPr="00B722C6">
        <w:rPr>
          <w:b/>
        </w:rPr>
        <w:t xml:space="preserve">” </w:t>
      </w:r>
      <w:r w:rsidRPr="00B722C6">
        <w:rPr>
          <w:b/>
        </w:rPr>
        <w:t>,</w:t>
      </w:r>
      <w:r w:rsidRPr="00B722C6">
        <w:rPr>
          <w:b/>
          <w:u w:val="single"/>
        </w:rPr>
        <w:t>hasta el día 20 de julio de 2018, inclusive</w:t>
      </w:r>
      <w:r w:rsidRPr="00B722C6">
        <w:rPr>
          <w:b/>
        </w:rPr>
        <w:t>.</w:t>
      </w:r>
    </w:p>
    <w:p w:rsidR="00B722C6" w:rsidRPr="00B722C6" w:rsidRDefault="00B722C6" w:rsidP="008B052D">
      <w:pPr>
        <w:pStyle w:val="Prrafodelista"/>
        <w:jc w:val="both"/>
        <w:rPr>
          <w:b/>
        </w:rPr>
      </w:pPr>
    </w:p>
    <w:p w:rsidR="00DB4797" w:rsidRDefault="00DB4797" w:rsidP="008B052D">
      <w:pPr>
        <w:pStyle w:val="Prrafodelista"/>
        <w:numPr>
          <w:ilvl w:val="0"/>
          <w:numId w:val="12"/>
        </w:numPr>
        <w:jc w:val="both"/>
      </w:pPr>
      <w:r>
        <w:t xml:space="preserve">el pequeño contribuyente ingresará a través del “Nuevo Portal para Monotributistas” (https://monotributo.afip.gob.ar) aprobado por la resolución general 4063-E, opción “Datos del Monotributo/Recategorización”, con clave fiscal </w:t>
      </w:r>
    </w:p>
    <w:p w:rsidR="00DB4797" w:rsidRDefault="00DB4797" w:rsidP="008B052D">
      <w:pPr>
        <w:jc w:val="both"/>
      </w:pPr>
      <w:r>
        <w:t>Con la finalidad de facilitar el correcto encuadramiento en el Régimen Simplificado, este Organismo pondrá a disposición del pequeño contribuyente la información que posee sobre su situación tributaria, a través de dicho portal “web”.</w:t>
      </w:r>
    </w:p>
    <w:p w:rsidR="00DB4797" w:rsidRPr="00B722C6" w:rsidRDefault="00DB4797" w:rsidP="008B052D">
      <w:pPr>
        <w:jc w:val="both"/>
        <w:rPr>
          <w:b/>
          <w:u w:val="single"/>
        </w:rPr>
      </w:pPr>
      <w:r w:rsidRPr="00B722C6">
        <w:rPr>
          <w:b/>
          <w:u w:val="single"/>
        </w:rPr>
        <w:t>VIGENCIA Y APLICACIÓN</w:t>
      </w:r>
    </w:p>
    <w:p w:rsidR="00DB4797" w:rsidRDefault="00DB4797" w:rsidP="008B052D">
      <w:pPr>
        <w:spacing w:after="0"/>
        <w:jc w:val="both"/>
      </w:pPr>
      <w:r>
        <w:t>Vigencia: 6/7/2018</w:t>
      </w:r>
    </w:p>
    <w:p w:rsidR="00DB4797" w:rsidRDefault="00DB4797" w:rsidP="008B052D">
      <w:pPr>
        <w:spacing w:after="0"/>
        <w:jc w:val="both"/>
      </w:pPr>
      <w:r>
        <w:t>Aplicación: para efectuar la recategorización semestral enero/junio 2018</w:t>
      </w:r>
    </w:p>
    <w:p w:rsidR="00DB4797" w:rsidRDefault="00DB4797" w:rsidP="008B052D">
      <w:pPr>
        <w:jc w:val="both"/>
      </w:pPr>
    </w:p>
    <w:p w:rsidR="002B7A47" w:rsidRPr="002B7A47" w:rsidRDefault="002B7A47" w:rsidP="008B052D">
      <w:pPr>
        <w:pStyle w:val="Prrafodelista"/>
        <w:numPr>
          <w:ilvl w:val="0"/>
          <w:numId w:val="6"/>
        </w:numPr>
        <w:jc w:val="both"/>
        <w:rPr>
          <w:b/>
        </w:rPr>
      </w:pPr>
      <w:r w:rsidRPr="002B7A47">
        <w:rPr>
          <w:b/>
        </w:rPr>
        <w:t>RES</w:t>
      </w:r>
      <w:r w:rsidR="00B722C6">
        <w:rPr>
          <w:b/>
        </w:rPr>
        <w:t>.</w:t>
      </w:r>
      <w:r w:rsidRPr="002B7A47">
        <w:rPr>
          <w:b/>
        </w:rPr>
        <w:t xml:space="preserve"> (Sec. Agric. Familiar, Coord. y Desarrollo Territorial) 34/2018 - BO: 03/07/2018</w:t>
      </w:r>
    </w:p>
    <w:p w:rsidR="002B7A47" w:rsidRDefault="002B7A47" w:rsidP="008B052D">
      <w:pPr>
        <w:pStyle w:val="Prrafodelista"/>
        <w:numPr>
          <w:ilvl w:val="0"/>
          <w:numId w:val="6"/>
        </w:numPr>
        <w:jc w:val="both"/>
        <w:rPr>
          <w:b/>
        </w:rPr>
      </w:pPr>
      <w:r w:rsidRPr="002B7A47">
        <w:rPr>
          <w:b/>
        </w:rPr>
        <w:t>MONOTRIBUTO SOCIAL AGROPECUARIO. REEMPADRONAMIENTO DE BENEFICIARIOS</w:t>
      </w:r>
    </w:p>
    <w:p w:rsidR="002B7A47" w:rsidRPr="002B7A47" w:rsidRDefault="002B7A47" w:rsidP="008B052D">
      <w:pPr>
        <w:pStyle w:val="Prrafodelista"/>
        <w:jc w:val="both"/>
        <w:rPr>
          <w:b/>
        </w:rPr>
      </w:pPr>
      <w:r>
        <w:rPr>
          <w:b/>
        </w:rPr>
        <w:t>----------------------------------------------------------------------------------------------------------------</w:t>
      </w:r>
    </w:p>
    <w:p w:rsidR="002B7A47" w:rsidRDefault="002B7A47" w:rsidP="008B052D">
      <w:pPr>
        <w:jc w:val="both"/>
      </w:pPr>
      <w:r>
        <w:t>Se establece el procedimiento para el reempadronamiento de los beneficiarios y adherentes del Monotributo Social Agropecuario, a fin de actualizar la base de datos, para lo cual los interesados deberán cumplimentar el trámite antes del 10 de agosto de 2018.</w:t>
      </w:r>
    </w:p>
    <w:p w:rsidR="002B7A47" w:rsidRDefault="002B7A47" w:rsidP="008B052D">
      <w:pPr>
        <w:jc w:val="both"/>
      </w:pPr>
      <w:r>
        <w:t>Aquellos que se reempadronen y que cuenten con el alta en la obra social tendrán asegurada la cobertura del 50% del costo de la obra social del beneficiario y de sus adherentes hasta el 31 de diciembre de 2018.</w:t>
      </w:r>
    </w:p>
    <w:p w:rsidR="002B7A47" w:rsidRDefault="002B7A47" w:rsidP="008B052D">
      <w:pPr>
        <w:jc w:val="both"/>
      </w:pPr>
      <w:r>
        <w:t>A partir del 1 de enero de 2019, los beneficiarios mantendrán su inclusión en el Registro Nacional de Efectores de Desarrollo Social y Economía Social. Asimismo, podrán optar por darse de baja del Régimen de Efectores o continuar en el mismo, abonando el 50% del aporte de la obra social a la que se encuentren afiliados, de acuerdo al régimen previsto para monotributistas efectores sociales.</w:t>
      </w:r>
      <w:r>
        <w:tab/>
      </w:r>
    </w:p>
    <w:p w:rsidR="002B7A47" w:rsidRPr="002B7A47" w:rsidRDefault="002B7A47" w:rsidP="008B052D">
      <w:pPr>
        <w:jc w:val="both"/>
        <w:rPr>
          <w:u w:val="single"/>
        </w:rPr>
      </w:pPr>
      <w:r w:rsidRPr="002B7A47">
        <w:rPr>
          <w:b/>
          <w:u w:val="single"/>
        </w:rPr>
        <w:t>GANANCIAS Y BIENES PERSONALES</w:t>
      </w:r>
    </w:p>
    <w:p w:rsidR="002831C3" w:rsidRPr="002831C3" w:rsidRDefault="002831C3" w:rsidP="008B052D">
      <w:pPr>
        <w:pStyle w:val="Prrafodelista"/>
        <w:numPr>
          <w:ilvl w:val="0"/>
          <w:numId w:val="3"/>
        </w:numPr>
        <w:jc w:val="both"/>
        <w:rPr>
          <w:b/>
        </w:rPr>
      </w:pPr>
      <w:r w:rsidRPr="002831C3">
        <w:rPr>
          <w:b/>
        </w:rPr>
        <w:t>GANANCIAS Y BIENES PERSONALES</w:t>
      </w:r>
    </w:p>
    <w:p w:rsidR="002831C3" w:rsidRDefault="002831C3" w:rsidP="008B052D">
      <w:pPr>
        <w:pStyle w:val="Prrafodelista"/>
        <w:numPr>
          <w:ilvl w:val="0"/>
          <w:numId w:val="3"/>
        </w:numPr>
        <w:jc w:val="both"/>
        <w:rPr>
          <w:b/>
        </w:rPr>
      </w:pPr>
      <w:r w:rsidRPr="002831C3">
        <w:rPr>
          <w:b/>
        </w:rPr>
        <w:lastRenderedPageBreak/>
        <w:t>PRÓRROGA DEL PLAN DE PAGOS DDJJ 2017 HASTA EL 31 DE JULIO DE 2018</w:t>
      </w:r>
    </w:p>
    <w:p w:rsidR="00A329D2" w:rsidRPr="002831C3" w:rsidRDefault="00A329D2" w:rsidP="008B052D">
      <w:pPr>
        <w:pStyle w:val="Prrafodelista"/>
        <w:jc w:val="both"/>
        <w:rPr>
          <w:b/>
        </w:rPr>
      </w:pPr>
      <w:r>
        <w:rPr>
          <w:b/>
        </w:rPr>
        <w:t>--------------------------------------------------------------------------------------------------------</w:t>
      </w:r>
    </w:p>
    <w:p w:rsidR="002831C3" w:rsidRDefault="002831C3" w:rsidP="008B052D">
      <w:pPr>
        <w:jc w:val="both"/>
      </w:pPr>
      <w:r>
        <w:t>La AFIP difundió, a través de su página web, que extendió al 31 de julio de 2018 el plazo para adherirse al plan de pagos por el saldo de la declaración jurada de ganancias y bienes personales -dispuesto por la RG (AFIP) 4057-.</w:t>
      </w:r>
    </w:p>
    <w:p w:rsidR="002831C3" w:rsidRDefault="00A329D2" w:rsidP="008B052D">
      <w:pPr>
        <w:jc w:val="both"/>
      </w:pPr>
      <w:r>
        <w:t>N</w:t>
      </w:r>
      <w:r w:rsidR="002831C3">
        <w:t>o será posible financiar los citados saldos adeudados a través del plan de facilidades de pago permanente de carácter general cuando el acogimiento por dichas obligaciones pretenda ser efectuado en el mismo año calendario en que se produce su vencimiento.</w:t>
      </w:r>
    </w:p>
    <w:p w:rsidR="005F72E6" w:rsidRPr="005F72E6" w:rsidRDefault="005F72E6" w:rsidP="008B052D">
      <w:pPr>
        <w:pStyle w:val="Prrafodelista"/>
        <w:numPr>
          <w:ilvl w:val="0"/>
          <w:numId w:val="14"/>
        </w:numPr>
        <w:jc w:val="both"/>
        <w:rPr>
          <w:b/>
        </w:rPr>
      </w:pPr>
      <w:r w:rsidRPr="005F72E6">
        <w:rPr>
          <w:b/>
        </w:rPr>
        <w:t>RESOLUCIÓN GENERAL (AFIP) 4277 - BO: 13/07/2018</w:t>
      </w:r>
    </w:p>
    <w:p w:rsidR="005F72E6" w:rsidRDefault="005F72E6" w:rsidP="008B052D">
      <w:pPr>
        <w:pStyle w:val="Prrafodelista"/>
        <w:numPr>
          <w:ilvl w:val="0"/>
          <w:numId w:val="14"/>
        </w:numPr>
        <w:jc w:val="both"/>
        <w:rPr>
          <w:b/>
        </w:rPr>
      </w:pPr>
      <w:r w:rsidRPr="005F72E6">
        <w:rPr>
          <w:b/>
        </w:rPr>
        <w:t>PERSONAS HUMANAS. IMPUESTOS A LAS GANANCIAS, SOBRE LOS BIENES PERSONALES Y A LA GANANCIA MÍNIMA PRESUNTA. SE OFICIALIZA LA PRÓRROGA DE LA PRESENTACIÓN DE LAS DECLARACIONES JURADAS DEL PERÍODO FISCAL 2017</w:t>
      </w:r>
    </w:p>
    <w:p w:rsidR="005F72E6" w:rsidRPr="005F72E6" w:rsidRDefault="005F72E6" w:rsidP="008B052D">
      <w:pPr>
        <w:pStyle w:val="Prrafodelista"/>
        <w:jc w:val="both"/>
        <w:rPr>
          <w:b/>
        </w:rPr>
      </w:pPr>
      <w:r>
        <w:rPr>
          <w:b/>
        </w:rPr>
        <w:t>----------------------------------------------------------------------------------------------------------------</w:t>
      </w:r>
    </w:p>
    <w:p w:rsidR="002754BF" w:rsidRDefault="005F72E6" w:rsidP="008B052D">
      <w:pPr>
        <w:jc w:val="both"/>
      </w:pPr>
      <w:r>
        <w:t>La AFIP publica oficialmente la resolución general que prorroga la presentación de las declaraciones juradas (no el pago) de los impuestos a las ganancias, sobre los bienes personales y a la ganancia mínima presunta para las empresas o explotaciones unipersonales y para toda clase de sociedades constituidas en el país (que no sean sociedades de capital) -art. 49, inc. b), LIG-, y para las personas humanas y sucesiones indivisas titulares de inmuebles rurales en relación con dichos inmuebles, cuyos cierres coincidan con el año calendario correspondiente al período fiscal 2017, según el siguiente detalle:</w:t>
      </w:r>
    </w:p>
    <w:tbl>
      <w:tblPr>
        <w:tblW w:w="2500" w:type="pct"/>
        <w:jc w:val="center"/>
        <w:tblCellSpacing w:w="15" w:type="dxa"/>
        <w:tblBorders>
          <w:top w:val="outset" w:sz="6" w:space="0" w:color="auto"/>
          <w:left w:val="outset" w:sz="6" w:space="0" w:color="auto"/>
          <w:bottom w:val="outset" w:sz="6" w:space="0" w:color="auto"/>
          <w:right w:val="outset" w:sz="6" w:space="0" w:color="auto"/>
        </w:tblBorders>
        <w:shd w:val="clear" w:color="auto" w:fill="F1F4F3"/>
        <w:tblCellMar>
          <w:top w:w="15" w:type="dxa"/>
          <w:left w:w="15" w:type="dxa"/>
          <w:bottom w:w="15" w:type="dxa"/>
          <w:right w:w="15" w:type="dxa"/>
        </w:tblCellMar>
        <w:tblLook w:val="04A0"/>
      </w:tblPr>
      <w:tblGrid>
        <w:gridCol w:w="1953"/>
        <w:gridCol w:w="2359"/>
      </w:tblGrid>
      <w:tr w:rsidR="002754BF" w:rsidRPr="002754BF" w:rsidTr="002754B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4F3"/>
            <w:vAlign w:val="center"/>
            <w:hideMark/>
          </w:tcPr>
          <w:p w:rsidR="002754BF" w:rsidRPr="002754BF" w:rsidRDefault="002754BF" w:rsidP="008B052D">
            <w:pPr>
              <w:spacing w:after="0" w:line="240" w:lineRule="auto"/>
              <w:jc w:val="both"/>
              <w:rPr>
                <w:rFonts w:ascii="Arial" w:eastAsia="Times New Roman" w:hAnsi="Arial" w:cs="Arial"/>
                <w:color w:val="666666"/>
                <w:sz w:val="20"/>
                <w:szCs w:val="20"/>
                <w:lang w:val="es-AR" w:eastAsia="es-AR"/>
              </w:rPr>
            </w:pPr>
            <w:r w:rsidRPr="002754BF">
              <w:rPr>
                <w:rFonts w:ascii="Arial" w:eastAsia="Times New Roman" w:hAnsi="Arial" w:cs="Arial"/>
                <w:b/>
                <w:bCs/>
                <w:color w:val="666666"/>
                <w:sz w:val="20"/>
                <w:szCs w:val="20"/>
                <w:lang w:val="es-AR" w:eastAsia="es-AR"/>
              </w:rPr>
              <w:t>Terminación CUIT</w:t>
            </w:r>
          </w:p>
        </w:tc>
        <w:tc>
          <w:tcPr>
            <w:tcW w:w="0" w:type="auto"/>
            <w:tcBorders>
              <w:top w:val="outset" w:sz="6" w:space="0" w:color="auto"/>
              <w:left w:val="outset" w:sz="6" w:space="0" w:color="auto"/>
              <w:bottom w:val="outset" w:sz="6" w:space="0" w:color="auto"/>
              <w:right w:val="outset" w:sz="6" w:space="0" w:color="auto"/>
            </w:tcBorders>
            <w:shd w:val="clear" w:color="auto" w:fill="F1F4F3"/>
            <w:vAlign w:val="center"/>
            <w:hideMark/>
          </w:tcPr>
          <w:p w:rsidR="002754BF" w:rsidRPr="002754BF" w:rsidRDefault="002754BF" w:rsidP="008B052D">
            <w:pPr>
              <w:spacing w:after="0" w:line="240" w:lineRule="auto"/>
              <w:jc w:val="both"/>
              <w:rPr>
                <w:rFonts w:ascii="Arial" w:eastAsia="Times New Roman" w:hAnsi="Arial" w:cs="Arial"/>
                <w:color w:val="666666"/>
                <w:sz w:val="20"/>
                <w:szCs w:val="20"/>
                <w:lang w:val="es-AR" w:eastAsia="es-AR"/>
              </w:rPr>
            </w:pPr>
            <w:r w:rsidRPr="002754BF">
              <w:rPr>
                <w:rFonts w:ascii="Arial" w:eastAsia="Times New Roman" w:hAnsi="Arial" w:cs="Arial"/>
                <w:b/>
                <w:bCs/>
                <w:color w:val="666666"/>
                <w:sz w:val="20"/>
                <w:szCs w:val="20"/>
                <w:lang w:val="es-AR" w:eastAsia="es-AR"/>
              </w:rPr>
              <w:t>Fecha de vencimiento</w:t>
            </w:r>
          </w:p>
        </w:tc>
      </w:tr>
      <w:tr w:rsidR="002754BF" w:rsidRPr="002754BF" w:rsidTr="002754B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4F3"/>
            <w:vAlign w:val="center"/>
            <w:hideMark/>
          </w:tcPr>
          <w:p w:rsidR="002754BF" w:rsidRPr="002754BF" w:rsidRDefault="002754BF" w:rsidP="008B052D">
            <w:pPr>
              <w:spacing w:after="0" w:line="240" w:lineRule="auto"/>
              <w:jc w:val="both"/>
              <w:rPr>
                <w:rFonts w:ascii="Arial" w:eastAsia="Times New Roman" w:hAnsi="Arial" w:cs="Arial"/>
                <w:color w:val="666666"/>
                <w:sz w:val="20"/>
                <w:szCs w:val="20"/>
                <w:lang w:val="es-AR" w:eastAsia="es-AR"/>
              </w:rPr>
            </w:pPr>
            <w:r w:rsidRPr="002754BF">
              <w:rPr>
                <w:rFonts w:ascii="Arial" w:eastAsia="Times New Roman" w:hAnsi="Arial" w:cs="Arial"/>
                <w:color w:val="666666"/>
                <w:sz w:val="20"/>
                <w:szCs w:val="20"/>
                <w:lang w:val="es-AR" w:eastAsia="es-AR"/>
              </w:rPr>
              <w:t>0-1-2-3</w:t>
            </w:r>
          </w:p>
        </w:tc>
        <w:tc>
          <w:tcPr>
            <w:tcW w:w="0" w:type="auto"/>
            <w:tcBorders>
              <w:top w:val="outset" w:sz="6" w:space="0" w:color="auto"/>
              <w:left w:val="outset" w:sz="6" w:space="0" w:color="auto"/>
              <w:bottom w:val="outset" w:sz="6" w:space="0" w:color="auto"/>
              <w:right w:val="outset" w:sz="6" w:space="0" w:color="auto"/>
            </w:tcBorders>
            <w:shd w:val="clear" w:color="auto" w:fill="F1F4F3"/>
            <w:vAlign w:val="center"/>
            <w:hideMark/>
          </w:tcPr>
          <w:p w:rsidR="002754BF" w:rsidRPr="002754BF" w:rsidRDefault="002754BF" w:rsidP="008B052D">
            <w:pPr>
              <w:spacing w:after="0" w:line="240" w:lineRule="auto"/>
              <w:jc w:val="both"/>
              <w:rPr>
                <w:rFonts w:ascii="Arial" w:eastAsia="Times New Roman" w:hAnsi="Arial" w:cs="Arial"/>
                <w:color w:val="666666"/>
                <w:sz w:val="20"/>
                <w:szCs w:val="20"/>
                <w:lang w:val="es-AR" w:eastAsia="es-AR"/>
              </w:rPr>
            </w:pPr>
            <w:r w:rsidRPr="002754BF">
              <w:rPr>
                <w:rFonts w:ascii="Arial" w:eastAsia="Times New Roman" w:hAnsi="Arial" w:cs="Arial"/>
                <w:color w:val="666666"/>
                <w:sz w:val="20"/>
                <w:szCs w:val="20"/>
                <w:lang w:val="es-AR" w:eastAsia="es-AR"/>
              </w:rPr>
              <w:t>25/7/2018 inclusive</w:t>
            </w:r>
          </w:p>
        </w:tc>
      </w:tr>
      <w:tr w:rsidR="002754BF" w:rsidRPr="002754BF" w:rsidTr="002754B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4F3"/>
            <w:vAlign w:val="center"/>
            <w:hideMark/>
          </w:tcPr>
          <w:p w:rsidR="002754BF" w:rsidRPr="002754BF" w:rsidRDefault="002754BF" w:rsidP="008B052D">
            <w:pPr>
              <w:spacing w:after="0" w:line="240" w:lineRule="auto"/>
              <w:jc w:val="both"/>
              <w:rPr>
                <w:rFonts w:ascii="Arial" w:eastAsia="Times New Roman" w:hAnsi="Arial" w:cs="Arial"/>
                <w:color w:val="666666"/>
                <w:sz w:val="20"/>
                <w:szCs w:val="20"/>
                <w:lang w:val="es-AR" w:eastAsia="es-AR"/>
              </w:rPr>
            </w:pPr>
            <w:r w:rsidRPr="002754BF">
              <w:rPr>
                <w:rFonts w:ascii="Arial" w:eastAsia="Times New Roman" w:hAnsi="Arial" w:cs="Arial"/>
                <w:color w:val="666666"/>
                <w:sz w:val="20"/>
                <w:szCs w:val="20"/>
                <w:lang w:val="es-AR" w:eastAsia="es-AR"/>
              </w:rPr>
              <w:t>4-5-6</w:t>
            </w:r>
          </w:p>
        </w:tc>
        <w:tc>
          <w:tcPr>
            <w:tcW w:w="0" w:type="auto"/>
            <w:tcBorders>
              <w:top w:val="outset" w:sz="6" w:space="0" w:color="auto"/>
              <w:left w:val="outset" w:sz="6" w:space="0" w:color="auto"/>
              <w:bottom w:val="outset" w:sz="6" w:space="0" w:color="auto"/>
              <w:right w:val="outset" w:sz="6" w:space="0" w:color="auto"/>
            </w:tcBorders>
            <w:shd w:val="clear" w:color="auto" w:fill="F1F4F3"/>
            <w:vAlign w:val="center"/>
            <w:hideMark/>
          </w:tcPr>
          <w:p w:rsidR="002754BF" w:rsidRPr="002754BF" w:rsidRDefault="002754BF" w:rsidP="008B052D">
            <w:pPr>
              <w:spacing w:after="0" w:line="240" w:lineRule="auto"/>
              <w:jc w:val="both"/>
              <w:rPr>
                <w:rFonts w:ascii="Arial" w:eastAsia="Times New Roman" w:hAnsi="Arial" w:cs="Arial"/>
                <w:color w:val="666666"/>
                <w:sz w:val="20"/>
                <w:szCs w:val="20"/>
                <w:lang w:val="es-AR" w:eastAsia="es-AR"/>
              </w:rPr>
            </w:pPr>
            <w:r w:rsidRPr="002754BF">
              <w:rPr>
                <w:rFonts w:ascii="Arial" w:eastAsia="Times New Roman" w:hAnsi="Arial" w:cs="Arial"/>
                <w:color w:val="666666"/>
                <w:sz w:val="20"/>
                <w:szCs w:val="20"/>
                <w:lang w:val="es-AR" w:eastAsia="es-AR"/>
              </w:rPr>
              <w:t>26/7/2018 inclusive</w:t>
            </w:r>
          </w:p>
        </w:tc>
      </w:tr>
      <w:tr w:rsidR="002754BF" w:rsidRPr="002754BF" w:rsidTr="002754B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1F4F3"/>
            <w:vAlign w:val="center"/>
            <w:hideMark/>
          </w:tcPr>
          <w:p w:rsidR="002754BF" w:rsidRPr="002754BF" w:rsidRDefault="002754BF" w:rsidP="008B052D">
            <w:pPr>
              <w:spacing w:after="0" w:line="240" w:lineRule="auto"/>
              <w:jc w:val="both"/>
              <w:rPr>
                <w:rFonts w:ascii="Arial" w:eastAsia="Times New Roman" w:hAnsi="Arial" w:cs="Arial"/>
                <w:color w:val="666666"/>
                <w:sz w:val="20"/>
                <w:szCs w:val="20"/>
                <w:lang w:val="es-AR" w:eastAsia="es-AR"/>
              </w:rPr>
            </w:pPr>
            <w:r w:rsidRPr="002754BF">
              <w:rPr>
                <w:rFonts w:ascii="Arial" w:eastAsia="Times New Roman" w:hAnsi="Arial" w:cs="Arial"/>
                <w:color w:val="666666"/>
                <w:sz w:val="20"/>
                <w:szCs w:val="20"/>
                <w:lang w:val="es-AR" w:eastAsia="es-AR"/>
              </w:rPr>
              <w:t>7-8-9</w:t>
            </w:r>
          </w:p>
        </w:tc>
        <w:tc>
          <w:tcPr>
            <w:tcW w:w="0" w:type="auto"/>
            <w:tcBorders>
              <w:top w:val="outset" w:sz="6" w:space="0" w:color="auto"/>
              <w:left w:val="outset" w:sz="6" w:space="0" w:color="auto"/>
              <w:bottom w:val="outset" w:sz="6" w:space="0" w:color="auto"/>
              <w:right w:val="outset" w:sz="6" w:space="0" w:color="auto"/>
            </w:tcBorders>
            <w:shd w:val="clear" w:color="auto" w:fill="F1F4F3"/>
            <w:vAlign w:val="center"/>
            <w:hideMark/>
          </w:tcPr>
          <w:p w:rsidR="002754BF" w:rsidRPr="002754BF" w:rsidRDefault="002754BF" w:rsidP="008B052D">
            <w:pPr>
              <w:spacing w:after="0" w:line="240" w:lineRule="auto"/>
              <w:jc w:val="both"/>
              <w:rPr>
                <w:rFonts w:ascii="Arial" w:eastAsia="Times New Roman" w:hAnsi="Arial" w:cs="Arial"/>
                <w:color w:val="666666"/>
                <w:sz w:val="20"/>
                <w:szCs w:val="20"/>
                <w:lang w:val="es-AR" w:eastAsia="es-AR"/>
              </w:rPr>
            </w:pPr>
            <w:r w:rsidRPr="002754BF">
              <w:rPr>
                <w:rFonts w:ascii="Arial" w:eastAsia="Times New Roman" w:hAnsi="Arial" w:cs="Arial"/>
                <w:color w:val="666666"/>
                <w:sz w:val="20"/>
                <w:szCs w:val="20"/>
                <w:lang w:val="es-AR" w:eastAsia="es-AR"/>
              </w:rPr>
              <w:t>27/7/2018 inclusive</w:t>
            </w:r>
          </w:p>
        </w:tc>
      </w:tr>
    </w:tbl>
    <w:p w:rsidR="005F72E6" w:rsidRDefault="005F72E6" w:rsidP="008B052D">
      <w:pPr>
        <w:jc w:val="both"/>
      </w:pPr>
    </w:p>
    <w:p w:rsidR="005F72E6" w:rsidRDefault="005F72E6" w:rsidP="008B052D">
      <w:pPr>
        <w:jc w:val="both"/>
      </w:pPr>
      <w:r w:rsidRPr="005F72E6">
        <w:t xml:space="preserve">También se oficializa la prórroga al día 31/7/2018 para aquellos contribuyentes que opten por acogerse al plan de facilidades de pago -dispuesto por la RG (AFIP) 4057-E- con el fin de cancelar los saldos resultantes de las declaraciones juradas de los impuestos a las ganancias y/o sobre los bienes personales. </w:t>
      </w:r>
    </w:p>
    <w:p w:rsidR="002831C3" w:rsidRDefault="005F72E6" w:rsidP="008B052D">
      <w:pPr>
        <w:jc w:val="both"/>
      </w:pPr>
      <w:r>
        <w:t>S</w:t>
      </w:r>
      <w:r w:rsidRPr="005F72E6">
        <w:t>i bien se prorrogó la fecha para acceder al plan de pagos, el vencimiento para el ingreso del saldo operó en el pasado mes de junio.</w:t>
      </w:r>
      <w:r w:rsidR="002831C3">
        <w:tab/>
      </w:r>
    </w:p>
    <w:p w:rsidR="002B7A47" w:rsidRPr="002B7A47" w:rsidRDefault="002B7A47" w:rsidP="008B052D">
      <w:pPr>
        <w:pStyle w:val="Prrafodelista"/>
        <w:numPr>
          <w:ilvl w:val="0"/>
          <w:numId w:val="5"/>
        </w:numPr>
        <w:jc w:val="both"/>
        <w:rPr>
          <w:b/>
        </w:rPr>
      </w:pPr>
      <w:r w:rsidRPr="002B7A47">
        <w:rPr>
          <w:b/>
        </w:rPr>
        <w:t>RESOLUCIÓN GENERAL (AFIP) 4269 - BO: 03/07/2018</w:t>
      </w:r>
    </w:p>
    <w:p w:rsidR="002B7A47" w:rsidRDefault="002B7A47" w:rsidP="008B052D">
      <w:pPr>
        <w:pStyle w:val="Prrafodelista"/>
        <w:numPr>
          <w:ilvl w:val="0"/>
          <w:numId w:val="5"/>
        </w:numPr>
        <w:jc w:val="both"/>
        <w:rPr>
          <w:b/>
        </w:rPr>
      </w:pPr>
      <w:r w:rsidRPr="002B7A47">
        <w:rPr>
          <w:b/>
        </w:rPr>
        <w:t>IMPUESTO A LAS GANANCIAS. APOYO AL CAPITAL EMPRENDEDOR. SE EXTIENDE EL PLAZO PARA DEDUCIR LOS APORTES EFECTUADOS EN EMPRENDIMIENTOS BENEFICIADOS POR EL RÉGIMEN POR LOS PERÍODOS 2016 Y 2017</w:t>
      </w:r>
    </w:p>
    <w:p w:rsidR="002B7A47" w:rsidRPr="002B7A47" w:rsidRDefault="002B7A47" w:rsidP="008B052D">
      <w:pPr>
        <w:pStyle w:val="Prrafodelista"/>
        <w:jc w:val="both"/>
        <w:rPr>
          <w:b/>
        </w:rPr>
      </w:pPr>
      <w:r>
        <w:rPr>
          <w:b/>
        </w:rPr>
        <w:t>---------------------------------------------------------------------------------------------------------------</w:t>
      </w:r>
    </w:p>
    <w:p w:rsidR="002B7A47" w:rsidRDefault="002B7A47" w:rsidP="008B052D">
      <w:pPr>
        <w:jc w:val="both"/>
      </w:pPr>
      <w:r>
        <w:t xml:space="preserve">Se extiende hasta el 31/7/2018 el plazo previsto para que los inversores que hayan realizado aportes de inversión entre el 1/6/2016 y el 7/11/2017, y tengan presentadas las declaraciones </w:t>
      </w:r>
      <w:r>
        <w:lastRenderedPageBreak/>
        <w:t xml:space="preserve">juradas de los períodos fiscales 2016 y/o 2017, puedan rectificar las mismas para incorporar la deducción de los citados aportes que se efectúen en los emprendimientos beneficiados por el régimen de apoyo al capital emprendedor -L. 27349-. </w:t>
      </w:r>
    </w:p>
    <w:p w:rsidR="002B7A47" w:rsidRDefault="002B7A47" w:rsidP="008B052D">
      <w:pPr>
        <w:jc w:val="both"/>
      </w:pPr>
      <w:r>
        <w:t>Recordamos que el saldo a favor que pudiera producirse con motivo de la presentación de la declaración jurada rectificativa será exteriorizado en el sistema de cuentas tributarias para su compensación con otros gravámenes o para solicitar la devolución -en los términos de la RG (AFIP) 2463-.</w:t>
      </w:r>
      <w:r>
        <w:tab/>
      </w:r>
    </w:p>
    <w:p w:rsidR="002B7A47" w:rsidRPr="002B7A47" w:rsidRDefault="002B7A47" w:rsidP="008B052D">
      <w:pPr>
        <w:pStyle w:val="Prrafodelista"/>
        <w:numPr>
          <w:ilvl w:val="0"/>
          <w:numId w:val="7"/>
        </w:numPr>
        <w:jc w:val="both"/>
        <w:rPr>
          <w:b/>
        </w:rPr>
      </w:pPr>
      <w:r w:rsidRPr="002B7A47">
        <w:rPr>
          <w:b/>
        </w:rPr>
        <w:t>DECRETO (Poder Ejecutivo) 613/2018 - BO: 04/07/2018</w:t>
      </w:r>
    </w:p>
    <w:p w:rsidR="002B7A47" w:rsidRDefault="002B7A47" w:rsidP="008B052D">
      <w:pPr>
        <w:pStyle w:val="Prrafodelista"/>
        <w:numPr>
          <w:ilvl w:val="0"/>
          <w:numId w:val="7"/>
        </w:numPr>
        <w:jc w:val="both"/>
        <w:rPr>
          <w:b/>
        </w:rPr>
      </w:pPr>
      <w:r w:rsidRPr="002B7A47">
        <w:rPr>
          <w:b/>
        </w:rPr>
        <w:t>IMPUESTO A LAS GANANCIAS. REVALÚO IMPOSITIVO. SE PRORROGA POR 6 MESES EL PLAZO PARA PODER EJERCER LA OPCIÓN DEL MISMO</w:t>
      </w:r>
    </w:p>
    <w:p w:rsidR="002B7A47" w:rsidRPr="002B7A47" w:rsidRDefault="002B7A47" w:rsidP="008B052D">
      <w:pPr>
        <w:pStyle w:val="Prrafodelista"/>
        <w:jc w:val="both"/>
        <w:rPr>
          <w:b/>
        </w:rPr>
      </w:pPr>
      <w:r>
        <w:rPr>
          <w:b/>
        </w:rPr>
        <w:t>------------------------------------------------------------------------------------------------------------------</w:t>
      </w:r>
    </w:p>
    <w:p w:rsidR="002B7A47" w:rsidRDefault="002B7A47" w:rsidP="008B052D">
      <w:pPr>
        <w:jc w:val="both"/>
      </w:pPr>
      <w:r>
        <w:t>Se prorroga por 6 meses el plazo para ejercer la opción del revalúo impositivo -dispuesto por la L. 27430 y el D. 353/2018-, estableciendo que dicha opción podrá ejercerse hasta el último día hábil del décimo segundo mes calendario inmediato posterior al período de la opción.</w:t>
      </w:r>
      <w:r>
        <w:tab/>
      </w:r>
    </w:p>
    <w:p w:rsidR="002B7A47" w:rsidRPr="00A329D2" w:rsidRDefault="002B7A47" w:rsidP="008B052D">
      <w:pPr>
        <w:jc w:val="both"/>
        <w:rPr>
          <w:b/>
          <w:u w:val="single"/>
        </w:rPr>
      </w:pPr>
      <w:r w:rsidRPr="002B7A47">
        <w:rPr>
          <w:b/>
          <w:u w:val="single"/>
        </w:rPr>
        <w:t>PROCEDIMIENTO FISCAL</w:t>
      </w:r>
    </w:p>
    <w:p w:rsidR="002831C3" w:rsidRPr="002831C3" w:rsidRDefault="002831C3" w:rsidP="008B052D">
      <w:pPr>
        <w:pStyle w:val="Prrafodelista"/>
        <w:numPr>
          <w:ilvl w:val="0"/>
          <w:numId w:val="4"/>
        </w:numPr>
        <w:jc w:val="both"/>
        <w:rPr>
          <w:b/>
        </w:rPr>
      </w:pPr>
      <w:r w:rsidRPr="002831C3">
        <w:rPr>
          <w:b/>
        </w:rPr>
        <w:t>RESOLUCIÓN GENERAL (AFIP) 4268 - BO: 02/07/2018</w:t>
      </w:r>
    </w:p>
    <w:p w:rsidR="002831C3" w:rsidRDefault="002831C3" w:rsidP="008B052D">
      <w:pPr>
        <w:pStyle w:val="Prrafodelista"/>
        <w:numPr>
          <w:ilvl w:val="0"/>
          <w:numId w:val="4"/>
        </w:numPr>
        <w:jc w:val="both"/>
        <w:rPr>
          <w:b/>
        </w:rPr>
      </w:pPr>
      <w:r w:rsidRPr="002831C3">
        <w:rPr>
          <w:b/>
        </w:rPr>
        <w:t>SE SUSTITUYE EL RÉGIMEN DE FACILIDADES DE PAGO PERMANENTE, ESTABLECIENDO NUEVOS REQUISITOS Y CONDICIONES, CON MAYORES BENEFICIOS PARA LAS PYMES Y LOS SUJETOS MEJOR CATEGORIZADOS EN EL SIPER</w:t>
      </w:r>
    </w:p>
    <w:p w:rsidR="002831C3" w:rsidRPr="00A329D2" w:rsidRDefault="002831C3" w:rsidP="008B052D">
      <w:pPr>
        <w:pStyle w:val="Prrafodelista"/>
        <w:jc w:val="both"/>
        <w:rPr>
          <w:b/>
        </w:rPr>
      </w:pPr>
      <w:r>
        <w:rPr>
          <w:b/>
        </w:rPr>
        <w:t>-----------------------------------------------------------------------------------------------------------------</w:t>
      </w:r>
    </w:p>
    <w:p w:rsidR="002831C3" w:rsidRDefault="002831C3" w:rsidP="008B052D">
      <w:pPr>
        <w:jc w:val="both"/>
      </w:pPr>
      <w:r>
        <w:t>Se sustituye el régimen de facilidades de pago permanente, estableciendo nuevos requisitos, formas y condiciones</w:t>
      </w:r>
      <w:r w:rsidR="0089586B">
        <w:t>.</w:t>
      </w:r>
    </w:p>
    <w:p w:rsidR="00624F42" w:rsidRPr="008926FB" w:rsidRDefault="00624F42" w:rsidP="00624F42">
      <w:pPr>
        <w:rPr>
          <w:b/>
          <w:u w:val="single"/>
        </w:rPr>
      </w:pPr>
      <w:r w:rsidRPr="008926FB">
        <w:rPr>
          <w:b/>
          <w:u w:val="single"/>
        </w:rPr>
        <w:t>CAPÍTULO A - SUJETOS Y CONCEPTOS ALCANZADOS</w:t>
      </w:r>
    </w:p>
    <w:p w:rsidR="00624F42" w:rsidRDefault="00624F42" w:rsidP="00624F42">
      <w:r>
        <w:t>Establécese un régimen de facilidades de pago, permanente y sujeto a las características de cada caso, aplicable para la cancelación total o parcial de:</w:t>
      </w:r>
    </w:p>
    <w:p w:rsidR="00624F42" w:rsidRDefault="00624F42" w:rsidP="00624F42">
      <w:r w:rsidRPr="008926FB">
        <w:rPr>
          <w:u w:val="single"/>
        </w:rPr>
        <w:t>OBLIGACIONES COMPRENDIDAS</w:t>
      </w:r>
      <w:r>
        <w:t>:</w:t>
      </w:r>
    </w:p>
    <w:p w:rsidR="00624F42" w:rsidRDefault="00624F42" w:rsidP="00624F42">
      <w:r>
        <w:t>a) Obligaciones impositivas y de los recursos de la seguridad social, sus intereses resarcitorios y multas, vencidas a la fecha de presentación del plan, inclusive.</w:t>
      </w:r>
    </w:p>
    <w:p w:rsidR="00624F42" w:rsidRDefault="00624F42" w:rsidP="00624F42">
      <w:r>
        <w:t>b) Multas impuestas, cargos suplementarios por tributos a la importación o exportación y liquidaciones de los citados tributos comprendidas en el procedimiento para las infracciones, así como sus intereses resarcitorios, todo ello conforme a lo previsto por la ley 22415 y sus modificaciones.</w:t>
      </w:r>
    </w:p>
    <w:p w:rsidR="00624F42" w:rsidRDefault="00624F42" w:rsidP="00624F42">
      <w:r>
        <w:t>La cancelación con arreglo a esta modalidad, no implica reducción alguna de intereses resarcitorios, como tampoco liberación de las pertinentes sanciones o cargos suplementarios.</w:t>
      </w:r>
    </w:p>
    <w:p w:rsidR="00624F42" w:rsidRDefault="00624F42" w:rsidP="00624F42">
      <w:r w:rsidRPr="0089586B">
        <w:rPr>
          <w:u w:val="single"/>
        </w:rPr>
        <w:t>OTRAS OBLIGACIONES COMPRENDIDAS</w:t>
      </w:r>
      <w:r>
        <w:t xml:space="preserve">: </w:t>
      </w:r>
      <w:r w:rsidR="0089586B">
        <w:t>(art 2)</w:t>
      </w:r>
    </w:p>
    <w:p w:rsidR="00624F42" w:rsidRDefault="00624F42" w:rsidP="00624F42">
      <w:r>
        <w:lastRenderedPageBreak/>
        <w:t>a) Los saldos pendientes de cancelación por obligaciones incluidas en planes de facilidades de pago caducos, con excepción de los detallados en el inciso o) del artículo 3 de la presente.</w:t>
      </w:r>
    </w:p>
    <w:p w:rsidR="00624F42" w:rsidRDefault="00624F42" w:rsidP="00624F42">
      <w:r>
        <w:t>b) Los aportes personales de los trabajadores autónomos.</w:t>
      </w:r>
    </w:p>
    <w:p w:rsidR="00624F42" w:rsidRDefault="00624F42" w:rsidP="00624F42">
      <w:r>
        <w:t>c) Los aportes personales de los trabajadores en relación de dependencia con destino al Sistema Integrado Previsional Argentino (SIPA) y al Instituto Nacional de Servicios Sociales para Jubilados y Pensionados (INSSJP).</w:t>
      </w:r>
    </w:p>
    <w:p w:rsidR="00624F42" w:rsidRDefault="00624F42" w:rsidP="00624F42">
      <w:r>
        <w:t>d) El impuesto integrado y las cotizaciones previsionales fijas correspondientes a los sujetos adheridos al Régimen Simplificado para Pequeños Contribuyentes (RS).</w:t>
      </w:r>
    </w:p>
    <w:p w:rsidR="00624F42" w:rsidRDefault="00624F42" w:rsidP="00624F42">
      <w:r>
        <w:t>e) Los ajustes y/o multas formales y materiales resultantes de la actividad fiscalizadora de esta Administración Federal, siempre que los mismos se encuentren conformados por el responsable y registrados en los sistemas de este Organismo.</w:t>
      </w:r>
    </w:p>
    <w:p w:rsidR="00624F42" w:rsidRDefault="00624F42" w:rsidP="00624F42">
      <w:r>
        <w:t>f) Las deudas en discusión administrativa, contencioso-administrativa o judicial, así como en ejecución judicial, en tanto el demandado se allane incondicionalmente y/o desista de toda acción y derecho, incluso el de repetición, y, en su caso, asuma el pago de las costas y gastos causídicos, a cuyos fines se deberán observar las disposiciones del Capítulo H. En este supuesto será requisito obligatorio haber abonado al contado los respectivos intereses punitorios.</w:t>
      </w:r>
    </w:p>
    <w:p w:rsidR="00624F42" w:rsidRDefault="00624F42" w:rsidP="00624F42">
      <w:r>
        <w:t>g) Las retenciones y percepciones impositivas -practicadas o no- correspondientes a sujetos alcanzados por el estado de emergencia y/o desastre declarado en determinadas zonas del país por leyes, decretos -ambos nacionales- y/o normas emitidas por esta Administración Federal, donde se otorguen plazos especiales de cumplimiento de obligaciones y/o facilidades de pago, que cuenten con la caracterización correspondiente en el “Sistema Registral”, o aquellas incluidas en acciones de inspección conformadas por los responsables y registrados en los sistemas de este Organismo.</w:t>
      </w:r>
    </w:p>
    <w:p w:rsidR="00624F42" w:rsidRDefault="00624F42" w:rsidP="00624F42">
      <w:r>
        <w:t xml:space="preserve">h) El impuesto establecido en el artículo 37 de la ley de impuesto a las </w:t>
      </w:r>
      <w:r w:rsidR="0089586B">
        <w:t>ganancias, que</w:t>
      </w:r>
      <w:r>
        <w:t xml:space="preserve"> recae sobre las erogaciones no documentadas.</w:t>
      </w:r>
    </w:p>
    <w:p w:rsidR="00624F42" w:rsidRDefault="00624F42" w:rsidP="00624F42">
      <w:r>
        <w:t>i) Las obligaciones correspondientes a sujetos alcanzados por el estado de emergencia y/o desastre declarado en determinadas zonas del país por leyes, decretos -ambos nacionales- y/o normas emitidas por esta Administración Federal, donde se otorguen plazos especiales de cumplimiento de obligaciones y/o facilidades de pago, siempre que cuenten con la caracterización correspondiente en el “Sistema Registral”.</w:t>
      </w:r>
    </w:p>
    <w:p w:rsidR="00624F42" w:rsidRDefault="00624F42" w:rsidP="00624F42">
      <w:r>
        <w:t>j) Las obligaciones que correspondan a sujetos que hayan adherido a un régimen de cancelación de deudas impositivas, previsionales y aduaneras mediante un sistema de dación en pago de espacios publicitarios o la utilización de servicios conexos -instrumentado por el D. 852 del 5 de junio de 2014 y sus modificatorios-, caracterizados como tales en el “Sistema Registral” y siempre que la medida surja de normas dictadas en las que se otorguen plazos especiales de cumplimiento.</w:t>
      </w:r>
    </w:p>
    <w:p w:rsidR="00624F42" w:rsidRPr="0089586B" w:rsidRDefault="00624F42" w:rsidP="00624F42">
      <w:pPr>
        <w:rPr>
          <w:b/>
          <w:u w:val="single"/>
        </w:rPr>
      </w:pPr>
      <w:r w:rsidRPr="0089586B">
        <w:rPr>
          <w:b/>
          <w:u w:val="single"/>
        </w:rPr>
        <w:t>CAPÍTULO B - EXCLUSIONES</w:t>
      </w:r>
    </w:p>
    <w:p w:rsidR="00624F42" w:rsidRDefault="00624F42" w:rsidP="00624F42">
      <w:r>
        <w:lastRenderedPageBreak/>
        <w:t xml:space="preserve">- </w:t>
      </w:r>
      <w:r w:rsidRPr="0089586B">
        <w:rPr>
          <w:b/>
          <w:u w:val="single"/>
        </w:rPr>
        <w:t>Objetivas-</w:t>
      </w:r>
      <w:r>
        <w:t xml:space="preserve"> Quedan excluidos del presente régimen, los siguientes conceptos:</w:t>
      </w:r>
    </w:p>
    <w:p w:rsidR="00624F42" w:rsidRDefault="00624F42" w:rsidP="00624F42">
      <w:r>
        <w:t>a) Las retenciones y percepciones -impositivas o previsionales- por cualquier concepto, practicadas o no, excepto los aportes personales correspondientes a los trabajadores en relación de dependencia y las indicadas en el inciso g) del artículo 2.</w:t>
      </w:r>
    </w:p>
    <w:p w:rsidR="00624F42" w:rsidRDefault="00624F42" w:rsidP="00624F42">
      <w:r>
        <w:t>b) Los anticipos y/o pagos a cuenta.</w:t>
      </w:r>
    </w:p>
    <w:p w:rsidR="00624F42" w:rsidRDefault="00624F42" w:rsidP="00624F42">
      <w:r>
        <w:t>c) Las obligaciones del impuesto al valor agregado de los sujetos adheridos al beneficio impositivo de cancelación previsto en el artículo 7 de la ley 27264, reglamentado por la resolución general 4010-E, su modificatoria y complementaria, cuando correspondan a deudas de carácter general o en gestión judicial.</w:t>
      </w:r>
    </w:p>
    <w:p w:rsidR="00624F42" w:rsidRDefault="00624F42" w:rsidP="00624F42">
      <w:r>
        <w:t>d) El impuesto al valor agregado que se debe ingresar por:</w:t>
      </w:r>
    </w:p>
    <w:p w:rsidR="0089586B" w:rsidRDefault="00624F42" w:rsidP="00624F42">
      <w:r>
        <w:t xml:space="preserve">1. Prestaciones de servicios realizadas en el exterior, cuya utilización o explotación efectiva se lleva a cabo en el país, </w:t>
      </w:r>
    </w:p>
    <w:p w:rsidR="00624F42" w:rsidRDefault="00624F42" w:rsidP="00624F42">
      <w:r>
        <w:t>2. Prestaciones de servicios digitales a que se refiere el inciso e) del artículo 1 de la ley de impuesto al valor agregado.</w:t>
      </w:r>
    </w:p>
    <w:p w:rsidR="0089586B" w:rsidRDefault="00624F42" w:rsidP="00624F42">
      <w:r>
        <w:t xml:space="preserve">3. Prestaciones de servicios realizadas en el país por sujetos radicados en el exterior, incluso cuando el solicitante se trate de responsable sustituto, conforme a lo dispuesto en el artículo agregado a continuación del artículo 4 de la ley de impuesto al valor agregado, </w:t>
      </w:r>
    </w:p>
    <w:p w:rsidR="00624F42" w:rsidRDefault="00624F42" w:rsidP="00624F42">
      <w:r>
        <w:t>e) El impuesto específico sobre la realización de apuestas establecido por ley 27346.</w:t>
      </w:r>
    </w:p>
    <w:p w:rsidR="00624F42" w:rsidRDefault="00624F42" w:rsidP="00624F42">
      <w:r>
        <w:t xml:space="preserve">f) Los aportes y contribuciones destinados al Régimen Nacional de Obras Sociales, excepto los correspondientes a los sujetos adheridos al </w:t>
      </w:r>
      <w:r w:rsidR="0089586B">
        <w:t>Monotributo</w:t>
      </w:r>
      <w:r>
        <w:t>.</w:t>
      </w:r>
    </w:p>
    <w:p w:rsidR="00624F42" w:rsidRDefault="00624F42" w:rsidP="00624F42">
      <w:r>
        <w:t>g) Las cuotas destinadas a las aseguradoras de riesgos del trabajo (ART).</w:t>
      </w:r>
    </w:p>
    <w:p w:rsidR="00624F42" w:rsidRDefault="00624F42" w:rsidP="00624F42">
      <w:r>
        <w:t>h) Los aportes y contribuciones con destino al régimen especial de seguridad social para empleados del servicio doméstico y trabajadores de casas particulares.</w:t>
      </w:r>
    </w:p>
    <w:p w:rsidR="00624F42" w:rsidRDefault="00624F42" w:rsidP="00624F42">
      <w:r>
        <w:t>i) Las contribuciones y aportes previsionales fijos correspondientes a los trabajadores en relación de dependencia de sujetos adheridos al Régimen Simplificado para Pequeños Contribuyentes (RS), devengadas hasta el mes de junio de 2004.</w:t>
      </w:r>
    </w:p>
    <w:p w:rsidR="00624F42" w:rsidRDefault="00624F42" w:rsidP="00624F42">
      <w:r>
        <w:t>j) Las contribuciones y/o aportes con destino al Registro Nacional de Trabajadores Rurales y Empleadores (RENATRE) o al Registro Nacional de Trabajadores y Empleadores Agrarios (RENATEA), según corresponda.</w:t>
      </w:r>
    </w:p>
    <w:p w:rsidR="00624F42" w:rsidRDefault="00624F42" w:rsidP="00624F42">
      <w:r>
        <w:t>k) Las cuotas de planes de facilidades de pago vigentes.</w:t>
      </w:r>
    </w:p>
    <w:p w:rsidR="00624F42" w:rsidRDefault="00624F42" w:rsidP="00624F42">
      <w:r>
        <w:t>l) Los importes fijos mensuales correspondientes al Régimen Simplificado del Impuesto sobre los Ingresos Brutos y de la contribución que incide sobre la actividad comercial, industrial y de servicios -cualquiera fuere su denominación-.</w:t>
      </w:r>
    </w:p>
    <w:p w:rsidR="0089586B" w:rsidRDefault="00624F42" w:rsidP="00624F42">
      <w:r>
        <w:lastRenderedPageBreak/>
        <w:t xml:space="preserve">m) El impuesto adicional de emergencia sobre el precio final de venta de cigarrillos, sus intereses -resarcitorios y punitorios-, multas y demás accesorios, </w:t>
      </w:r>
    </w:p>
    <w:p w:rsidR="00624F42" w:rsidRDefault="00624F42" w:rsidP="00624F42">
      <w:r>
        <w:t>n) Las obligaciones registradas en planes de facilidades de pago vigentes o precaducos, excepto que surja de un ajuste resultante de una acción fiscalizadora registrado en los sistemas de este Organismo.</w:t>
      </w:r>
    </w:p>
    <w:p w:rsidR="00624F42" w:rsidRDefault="00624F42" w:rsidP="00624F42">
      <w:r>
        <w:t>ñ) Las obligaciones susceptibles de acogimiento en el plan de facilidades permanente implementado por la resolución general 4166-E y su modificación para la regularización de deudas generadas en la exclusión del Régimen Simplificado para Pequeños Contribuyentes (RS), aun los provenientes de ajustes de fiscalización.</w:t>
      </w:r>
    </w:p>
    <w:p w:rsidR="00624F42" w:rsidRDefault="00624F42" w:rsidP="00624F42">
      <w:r>
        <w:t>o) Las deudas incluidas en planes de facilidades de pago caducos en virtud de lo previsto en el artículo 15 de la presente, de la resolución general 4057-E y de la resolución general 4166-E y su modificación.</w:t>
      </w:r>
    </w:p>
    <w:p w:rsidR="00624F42" w:rsidRDefault="00624F42" w:rsidP="00624F42">
      <w:r>
        <w:t>p) Los tributos y/o multas que surjan como consecuencia de infracciones al artículo 488, Régimen de Equipaje del Código Aduanero, ley 22415 y sus modificaciones.</w:t>
      </w:r>
    </w:p>
    <w:p w:rsidR="00624F42" w:rsidRDefault="00624F42" w:rsidP="00624F42">
      <w:r>
        <w:t>q) Los impuestos sobre los combustibles líquidos, el gas natural y al dióxido de carbono establecidos por el Título III de la ley 23966, el impuesto sobre el gas oil y el gas licuado y el Fondo Hídrico de Infraestructura creado por la ley 26181 y sus modificaciones.</w:t>
      </w:r>
    </w:p>
    <w:p w:rsidR="00624F42" w:rsidRDefault="00624F42" w:rsidP="00624F42">
      <w:r>
        <w:t>r) Las obligaciones correspondientes a los impuestos a las ganancias y sobre los bienes personales -excepto aquellas alcanzadas por las disposiciones del art. sin número incorporado a continuación del art. 25 de la L. 23966, Título VI de impuesto sobre los bienes personales, t.o. en 1997 y sus modificaciones-, cuyo vencimiento hubiera operado en el mismo año calendario de la presentación del plan de facilidades.</w:t>
      </w:r>
    </w:p>
    <w:p w:rsidR="00624F42" w:rsidRDefault="00624F42" w:rsidP="00624F42">
      <w:r>
        <w:t>s) Los intereses, multas y demás accesorios relacionados con los conceptos precedentes.</w:t>
      </w:r>
    </w:p>
    <w:p w:rsidR="00624F42" w:rsidRDefault="00624F42" w:rsidP="00624F42">
      <w:r>
        <w:t>t) Los intereses resarcitorios de las deudas de capital que no estén incluidas en el presente régimen.</w:t>
      </w:r>
    </w:p>
    <w:p w:rsidR="00624F42" w:rsidRDefault="00624F42" w:rsidP="00624F42">
      <w:r>
        <w:t>u) Los intereses punitorios generados por todo concepto.</w:t>
      </w:r>
    </w:p>
    <w:p w:rsidR="00624F42" w:rsidRDefault="00624F42" w:rsidP="00624F42">
      <w:r w:rsidRPr="00D34E89">
        <w:rPr>
          <w:b/>
          <w:u w:val="single"/>
        </w:rPr>
        <w:t>- Subjetivas</w:t>
      </w:r>
      <w:r>
        <w:t xml:space="preserve"> - Se encuentran excluidas las obligaciones correspondientes a los sujetos procesados por los delitos previstos en las leyes 22415 y sus modificaciones, 23771 o 24769, sus respectivas modificaciones o en el Título IX de la ley 27430, según corresponda, así como a los imputados por delitos comunes que tengan conexión con el incumplimiento de sus obligaciones impositivas, de los recursos de la seguridad social o aduaneras y a las personas jurídicas cuyos directivos se encuentren imputados por los mencionados delitos comunes.</w:t>
      </w:r>
    </w:p>
    <w:p w:rsidR="00624F42" w:rsidRPr="0089586B" w:rsidRDefault="00624F42" w:rsidP="00624F42">
      <w:pPr>
        <w:rPr>
          <w:b/>
          <w:u w:val="single"/>
        </w:rPr>
      </w:pPr>
      <w:r w:rsidRPr="00D34E89">
        <w:rPr>
          <w:b/>
          <w:u w:val="single"/>
        </w:rPr>
        <w:t>CAPÍTULO C - CARACTERÍSTICAS DEL RÉGIMEN</w:t>
      </w:r>
    </w:p>
    <w:p w:rsidR="00624F42" w:rsidRDefault="00624F42" w:rsidP="00624F42">
      <w:pPr>
        <w:pStyle w:val="Prrafodelista"/>
        <w:numPr>
          <w:ilvl w:val="0"/>
          <w:numId w:val="16"/>
        </w:numPr>
        <w:spacing w:after="160" w:line="259" w:lineRule="auto"/>
      </w:pPr>
      <w:r>
        <w:t>funcionará en el ámbito del sistema informático “Mis Facilidades”.</w:t>
      </w:r>
    </w:p>
    <w:p w:rsidR="00624F42" w:rsidRDefault="00624F42" w:rsidP="00624F42">
      <w:pPr>
        <w:pStyle w:val="Prrafodelista"/>
        <w:numPr>
          <w:ilvl w:val="0"/>
          <w:numId w:val="16"/>
        </w:numPr>
        <w:spacing w:after="160" w:line="259" w:lineRule="auto"/>
      </w:pPr>
      <w:r>
        <w:t xml:space="preserve">Las condiciones de los planes se determinarán -principalmente- en función del tipo de contribuyente y del perfil de cumplimiento de sus obligaciones fiscales, conforme a la evaluación objetiva y automática del comportamiento observado de cada </w:t>
      </w:r>
      <w:r>
        <w:lastRenderedPageBreak/>
        <w:t>administrado, como también de la evaluación de la factibilidad del pago de las cuotas del plan, considerando lo previsto en los artículos 10 y 12 de la presente.</w:t>
      </w:r>
    </w:p>
    <w:p w:rsidR="00624F42" w:rsidRPr="00D34E89" w:rsidRDefault="00624F42" w:rsidP="00624F42">
      <w:pPr>
        <w:rPr>
          <w:b/>
          <w:u w:val="single"/>
        </w:rPr>
      </w:pPr>
      <w:r w:rsidRPr="00D34E89">
        <w:rPr>
          <w:b/>
          <w:u w:val="single"/>
        </w:rPr>
        <w:t>CAPÍTULO D - REQUISITOS, ADHESIÓN Y FORMALIDADES</w:t>
      </w:r>
    </w:p>
    <w:p w:rsidR="00624F42" w:rsidRPr="00D34E89" w:rsidRDefault="00624F42" w:rsidP="00624F42">
      <w:pPr>
        <w:rPr>
          <w:u w:val="single"/>
        </w:rPr>
      </w:pPr>
      <w:r w:rsidRPr="00D34E89">
        <w:rPr>
          <w:u w:val="single"/>
        </w:rPr>
        <w:t>- Requisitos</w:t>
      </w:r>
    </w:p>
    <w:p w:rsidR="00624F42" w:rsidRDefault="00624F42" w:rsidP="00624F42">
      <w:r>
        <w:t>a) Poseer domicilio fiscal. En caso de haber constituido el domicilio fiscal electrónico y no se hubieran declarado una dirección de correo electrónico y un número de teléfono celular, se deberán informar estos requisitos.</w:t>
      </w:r>
    </w:p>
    <w:p w:rsidR="00624F42" w:rsidRDefault="00624F42" w:rsidP="00624F42">
      <w:r>
        <w:t>b) Tener presentadas las declaraciones juradas determinativas de las obligaciones impositivas y de los recursos de la seguridad social, por período fiscal y establecimiento a regularizar, con anterioridad a la solicitud de adhesión al régimen, en caso de corresponder.</w:t>
      </w:r>
    </w:p>
    <w:p w:rsidR="00624F42" w:rsidRDefault="00624F42" w:rsidP="00624F42">
      <w:r>
        <w:t>c) Declarar la Clave Bancaria Uniforme (CBU) de la cuenta corriente o de la caja de ahorro de la que se debitarán los importes correspondientes para la cancelación de cada una de las cuotas(1).</w:t>
      </w:r>
    </w:p>
    <w:p w:rsidR="00624F42" w:rsidRPr="00D34E89" w:rsidRDefault="00624F42" w:rsidP="00624F42">
      <w:pPr>
        <w:rPr>
          <w:u w:val="single"/>
        </w:rPr>
      </w:pPr>
      <w:r w:rsidRPr="00D34E89">
        <w:rPr>
          <w:u w:val="single"/>
        </w:rPr>
        <w:t>- Solicitud de adhesión</w:t>
      </w:r>
    </w:p>
    <w:p w:rsidR="00624F42" w:rsidRDefault="00624F42" w:rsidP="00624F42">
      <w:r>
        <w:t xml:space="preserve">a) Ingresar al sistema denominado “Mis Facilidades”, a la opción “R.G. N° 4268 Plan de Financiación Permanente”(2) </w:t>
      </w:r>
    </w:p>
    <w:p w:rsidR="00624F42" w:rsidRDefault="00624F42" w:rsidP="00624F42">
      <w:r>
        <w:t>b) Convalidar, modificar y/o incorporar las obligaciones adeudadas a regularizar.</w:t>
      </w:r>
    </w:p>
    <w:p w:rsidR="00624F42" w:rsidRDefault="00624F42" w:rsidP="00624F42">
      <w:r>
        <w:t>c) Elegir el plan de facilidades que corresponda según las opciones previstas en la presente resolución general.</w:t>
      </w:r>
    </w:p>
    <w:p w:rsidR="00624F42" w:rsidRDefault="00624F42" w:rsidP="00624F42">
      <w:r>
        <w:t>d) Seleccionar la Clave Bancaria Uniforme (CBU) a utilizar.</w:t>
      </w:r>
    </w:p>
    <w:p w:rsidR="00624F42" w:rsidRDefault="00624F42" w:rsidP="00624F42">
      <w:r>
        <w:t>e) Consolidar la deuda a la fecha de adhesión en función de la admisibilidad y condiciones que se determinen para cada plan, seleccionar la garantía que se asociará a la presentación -de resultar aplicable- y proceder al envío de la solicitud de adhesión. Los conceptos por deuda aduanera deberán incluirse en un plan de facilidades de pago independiente.</w:t>
      </w:r>
    </w:p>
    <w:p w:rsidR="00624F42" w:rsidRDefault="00624F42" w:rsidP="00624F42">
      <w:r>
        <w:t>f) Imprimir el formulario de declaración jurada 1.003 junto con el acuse de recibo de la presentación realizada(5).</w:t>
      </w:r>
    </w:p>
    <w:p w:rsidR="00624F42" w:rsidRPr="00D34E89" w:rsidRDefault="00624F42" w:rsidP="00624F42">
      <w:pPr>
        <w:rPr>
          <w:u w:val="single"/>
        </w:rPr>
      </w:pPr>
      <w:r w:rsidRPr="00D34E89">
        <w:rPr>
          <w:u w:val="single"/>
        </w:rPr>
        <w:t>- Aceptación del plan</w:t>
      </w:r>
    </w:p>
    <w:p w:rsidR="00624F42" w:rsidRDefault="00624F42" w:rsidP="00624F42">
      <w:r>
        <w:t>La solicitud de adhesión no podrá ser rectificada y se considerará aceptada con la generación sistémica del acuse de recibo de la presentación, siempre que se cumplan en su totalidad las condiciones y los requisitos previstos en esta resolución general.</w:t>
      </w:r>
    </w:p>
    <w:p w:rsidR="00624F42" w:rsidRDefault="00624F42" w:rsidP="00624F42">
      <w:r>
        <w:t xml:space="preserve">La inobservancia de cualquiera de ellos determinará el decaimiento del plan propuesto, en cualquiera de las etapas de cumplimiento en la que se encuentre, situación que implicará que los importes ingresados no podrán ser imputados como pago a cuenta o en concepto de cuotas de planes de facilidades de pago. En consecuencia, se deberá presentar durante la </w:t>
      </w:r>
      <w:r>
        <w:lastRenderedPageBreak/>
        <w:t>vigencia de la presente, en su caso, una nueva solicitud de adhesión por las obligaciones que corresponda incluir.</w:t>
      </w:r>
    </w:p>
    <w:p w:rsidR="00624F42" w:rsidRPr="00D34E89" w:rsidRDefault="00624F42" w:rsidP="00624F42">
      <w:pPr>
        <w:rPr>
          <w:u w:val="single"/>
        </w:rPr>
      </w:pPr>
      <w:r w:rsidRPr="00D34E89">
        <w:rPr>
          <w:u w:val="single"/>
        </w:rPr>
        <w:t>- Constitución de garantía</w:t>
      </w:r>
      <w:r>
        <w:rPr>
          <w:u w:val="single"/>
        </w:rPr>
        <w:t>- ( ART 9)</w:t>
      </w:r>
    </w:p>
    <w:p w:rsidR="00624F42" w:rsidRDefault="00624F42" w:rsidP="00624F42">
      <w:r>
        <w:t>Los contribuyentes y responsables podrán -en forma previa a la transmisión del plan-, optar por constituir una garantía electrónica a favor de esta Administración Federal, conforme a alguna de las modalidades previstas en la resolución general 3885, sus modificatorias y su complementaria, cuando se trate de un plan general o por gestión judicial. En tal sentido, las tasas de interés reducidas de financiación aplicables a un plan garantizado serán las que se indican en el Anexo II de la presente a modo de referencia.</w:t>
      </w:r>
    </w:p>
    <w:p w:rsidR="00624F42" w:rsidRDefault="00624F42" w:rsidP="00624F42">
      <w:r>
        <w:t>El monto de la garantía deberá resultar, como mínimo, equivalente al monto consolidado. Cuando se opte por garantizar con Caución de Títulos Públicos, dicho importe deberá incrementarse en un uno con cincuenta centésimos por ciento (1,50%) para atender eventuales gastos de venta de títulos.</w:t>
      </w:r>
    </w:p>
    <w:p w:rsidR="00624F42" w:rsidRDefault="00624F42" w:rsidP="00624F42">
      <w:r>
        <w:t>La garantía se emitirá con una fecha de vencimiento que no podrá ser anterior al último día del sexto mes, contado a partir del primer día del mes siguiente de la fecha de vencimiento de la última cuota del plan de facilidades.</w:t>
      </w:r>
    </w:p>
    <w:p w:rsidR="00624F42" w:rsidRDefault="00624F42" w:rsidP="00624F42">
      <w:r>
        <w:t>Se aceptará una sola garantía por plan presentado.</w:t>
      </w:r>
    </w:p>
    <w:p w:rsidR="00624F42" w:rsidRPr="00D34E89" w:rsidRDefault="00624F42" w:rsidP="00624F42">
      <w:pPr>
        <w:rPr>
          <w:b/>
          <w:u w:val="single"/>
        </w:rPr>
      </w:pPr>
      <w:r w:rsidRPr="00D34E89">
        <w:rPr>
          <w:b/>
          <w:u w:val="single"/>
        </w:rPr>
        <w:t>CAPÍTULO E - CONDICIONES DE LOS PLANES DE FACILIDADES DE PAGO</w:t>
      </w:r>
      <w:r>
        <w:rPr>
          <w:b/>
          <w:u w:val="single"/>
        </w:rPr>
        <w:t>-</w:t>
      </w:r>
      <w:r>
        <w:t>Art. 10</w:t>
      </w:r>
    </w:p>
    <w:p w:rsidR="00624F42" w:rsidRDefault="00624F42" w:rsidP="00624F42">
      <w:r>
        <w:t>Las condiciones del plan de facilidades variarán en función de los siguientes aspectos, considerados al momento de la consolidación:</w:t>
      </w:r>
    </w:p>
    <w:p w:rsidR="00624F42" w:rsidRDefault="00624F42" w:rsidP="00624F42">
      <w:r>
        <w:t>a) El perfil de cumplimiento del contribuyente:</w:t>
      </w:r>
    </w:p>
    <w:p w:rsidR="00624F42" w:rsidRDefault="00624F42" w:rsidP="00624F42">
      <w:r>
        <w:t>Se establecerá en base a la conducta fiscal registrada en el “Sistema de Perfil de Riesgo (SIPER)”, a saber:</w:t>
      </w:r>
    </w:p>
    <w:p w:rsidR="00624F42" w:rsidRDefault="00624F42" w:rsidP="00624F42">
      <w:r>
        <w:t>- Perfil de Cumplimiento I: Categorías A y B del “Sistema de Perfil de Riesgo (SIPER)”.</w:t>
      </w:r>
    </w:p>
    <w:p w:rsidR="00624F42" w:rsidRDefault="00624F42" w:rsidP="00624F42">
      <w:r>
        <w:t>- Perfil de Cumplimiento II: Categorías C y D del “Sistema de Perfil de Riesgo (SIPER)”.</w:t>
      </w:r>
    </w:p>
    <w:p w:rsidR="00624F42" w:rsidRDefault="00624F42" w:rsidP="00624F42">
      <w:r>
        <w:t>- Perfil de Cumplimiento III: Categorías E y sujetos no categorizados en el “Sistema de Perfil de Riesgo (SIPER)”.</w:t>
      </w:r>
    </w:p>
    <w:p w:rsidR="00624F42" w:rsidRDefault="00624F42" w:rsidP="00624F42">
      <w:r>
        <w:t>El perfil de cumplimiento determinará las condiciones del plan en cuanto a cantidad máxima de planes admisibles, cantidad máxima de cuotas y tasa de financiamiento a la que podrá acceder, según el tipo de deuda a regularizar conforme el Anexo II y su condición según lo indicado en el inciso b) del presente artículo.</w:t>
      </w:r>
    </w:p>
    <w:p w:rsidR="00624F42" w:rsidRDefault="00624F42" w:rsidP="00624F42">
      <w:r>
        <w:t>b) La caracterización del contribuyente en el “Sistema Registral”, de acuerdo con la siguiente distinción:</w:t>
      </w:r>
    </w:p>
    <w:p w:rsidR="00624F42" w:rsidRDefault="00624F42" w:rsidP="00624F42">
      <w:pPr>
        <w:ind w:firstLine="708"/>
      </w:pPr>
      <w:r>
        <w:t xml:space="preserve">1. Micro y pequeñas empresas inscriptas en el “Registro de Empresas MiPyMES” </w:t>
      </w:r>
    </w:p>
    <w:p w:rsidR="00624F42" w:rsidRDefault="00624F42" w:rsidP="00624F42">
      <w:pPr>
        <w:ind w:left="708"/>
      </w:pPr>
      <w:r>
        <w:lastRenderedPageBreak/>
        <w:t>2. Sujetos alcanzados por el estado de emergencia y/o desastre declarado en determinadas zonas del país por leyes, decretos -ambos nacionales- y/o normas emitidas por esta Administración Federal, donde se otorguen plazos especiales de cumplimiento de obligaciones y/o facilidades de pago, siempre que cuenten con la caracterización correspondiente en el “Sistema Registral”, así como la condición indicada en el punto precedente.</w:t>
      </w:r>
    </w:p>
    <w:p w:rsidR="00624F42" w:rsidRDefault="00624F42" w:rsidP="00624F42">
      <w:pPr>
        <w:ind w:left="708"/>
      </w:pPr>
      <w:r>
        <w:t>3. Sujetos mencionados en el punto anterior que no se encuentren caracterizados con la condición de micro y pequeñas empresas indicada en el punto 1.</w:t>
      </w:r>
    </w:p>
    <w:p w:rsidR="00624F42" w:rsidRDefault="00624F42" w:rsidP="00624F42">
      <w:pPr>
        <w:ind w:left="708"/>
      </w:pPr>
      <w:r>
        <w:t>4. Restantes sujetos que no cumplan con las condiciones indicadas en los puntos anteriores.</w:t>
      </w:r>
    </w:p>
    <w:p w:rsidR="00624F42" w:rsidRDefault="00624F42" w:rsidP="00624F42">
      <w:pPr>
        <w:ind w:left="708"/>
      </w:pPr>
      <w:r>
        <w:t>El encuadre en alguna de las categorías precedentes, determina la cantidad máxima de planes y las tasas a las que el contribuyente puede acceder, de manera concurrente con el Perfil de Cumplimiento.</w:t>
      </w:r>
    </w:p>
    <w:p w:rsidR="00624F42" w:rsidRDefault="00624F42" w:rsidP="00624F42">
      <w:r>
        <w:t>c) Tipo de deuda a consolidar.</w:t>
      </w:r>
    </w:p>
    <w:p w:rsidR="00624F42" w:rsidRDefault="00624F42" w:rsidP="00624F42">
      <w:r>
        <w:t>d) Tasa de financiación. La tasa se calculará tomando de base la tasa efectiva mensual equivalente a la tasa nominal anual (TNA) canal electrónico para depósitos a plazo fijo en pesos en el Banco de la Nación Argentina a ciento ochenta (180) días, vigente para el día 20 del mes inmediato anterior al correspondiente a la consolidación del plan, con más los porcentajes nominales anuales que se indican en el Anexo II para cada caso, las que se publicarán periódicamente en el sitio “web” AFIP</w:t>
      </w:r>
    </w:p>
    <w:p w:rsidR="00624F42" w:rsidRDefault="00624F42" w:rsidP="00624F42">
      <w:r>
        <w:t>e) Evaluación de los ingresos del contribuyente, conforme a lo especificado en el artículo 12.</w:t>
      </w:r>
    </w:p>
    <w:p w:rsidR="00624F42" w:rsidRDefault="00624F42" w:rsidP="00624F42">
      <w:r>
        <w:t>f) Respecto de los planes de facilidades de pago correspondientes al “Resto de Contribuyentes sin garantía” previstos en el Anexo II, se distinguirán en función al monto de la deuda consolidada que sea equivalente hasta cuarenta y un mil (41.000) Unidades de Valor Adquisitivo (UVA) o superior, considerándose a tal fin la valuación vigente de la misma para el día 20 del mes inmediato anterior al correspondiente a la consolidación del plan.</w:t>
      </w:r>
    </w:p>
    <w:p w:rsidR="00624F42" w:rsidRDefault="00624F42" w:rsidP="00624F42">
      <w:r>
        <w:t>g) Las obligaciones de los sujetos mencionados en el inciso i) del artículo 2. Respecto de las mismas solo se podrán incluir las vencidas hasta el cese de la emergencia y/o desastre, siempre que esto último hubiera operado dentro de los doce (12) meses anteriores a la fecha de la adhesión al plan de facilidades.</w:t>
      </w:r>
    </w:p>
    <w:p w:rsidR="00624F42" w:rsidRDefault="0089586B" w:rsidP="00624F42">
      <w:r>
        <w:t>Condiciones del</w:t>
      </w:r>
      <w:r w:rsidR="00624F42">
        <w:t xml:space="preserve"> plan de facilidades de pago </w:t>
      </w:r>
      <w:r>
        <w:t>(art 11)</w:t>
      </w:r>
    </w:p>
    <w:p w:rsidR="00624F42" w:rsidRDefault="00624F42" w:rsidP="00624F42">
      <w:r>
        <w:t xml:space="preserve">a) Las cuotas serán mensuales, iguales y consecutivas </w:t>
      </w:r>
    </w:p>
    <w:p w:rsidR="00624F42" w:rsidRDefault="00624F42" w:rsidP="00624F42">
      <w:r>
        <w:t>b) El monto de cada cuota deberá ser igual o superior a un mil pesos ($ 1.000), excepto que se trate de obligaciones incluidas en planes de pagos por aportes previsionales de los trabajadores autónomos y/o del Régimen Simplificado para Pequeños Contribuyentes (RS), en cuyo caso el monto de cada cuota deberá ser igual o superior a quinientos pesos ($ 500).</w:t>
      </w:r>
    </w:p>
    <w:p w:rsidR="00624F42" w:rsidRDefault="00624F42" w:rsidP="00624F42">
      <w:r>
        <w:lastRenderedPageBreak/>
        <w:t>Asimismo, el monto de cada cuota no podrá ser superior al promedio de ingresos indicado en el artículo 12.</w:t>
      </w:r>
    </w:p>
    <w:p w:rsidR="00624F42" w:rsidRDefault="00624F42" w:rsidP="00624F42">
      <w:r>
        <w:t>c) Las tasas de interés de financiamiento a aplicar se detallan en cuanto a su metodología de cálculo en el Anexo II para los planes que se consoliden durante el primer mes calendario de vigencia de la presente. Para los planes que se consoliden a partir del segundo mes y siguientes, se utilizarán las tasas de financiamiento que se publicarán periódicamente en el sitio “web AFIP”</w:t>
      </w:r>
    </w:p>
    <w:p w:rsidR="00624F42" w:rsidRDefault="00624F42" w:rsidP="00624F42">
      <w:r>
        <w:t>d) La cantidad máxima de planes admitidos y de cuotas a otorgar se especifican en el Anexo II. No obstante, solo se podrá solicitar un plan por mes calendario cuando se trate de aquellos que regularicen deudas provenientes de ajustes de inspección, aduaneras, de emergencia y/o desastre y dación en pago, de aportes de trabajadores autónomos y del Régimen Simplificado para Pequeños Contribuyentes (RS).</w:t>
      </w:r>
    </w:p>
    <w:p w:rsidR="00624F42" w:rsidRDefault="00624F42" w:rsidP="00624F42">
      <w:r>
        <w:t>La cantidad máxima de planes que podrá solicitar cada contribuyente en virtud de su perfil de cumplimiento y condición tal como surge del Anexo II se determinará restando, según el sujeto de que se trate, los siguientes planes:</w:t>
      </w:r>
    </w:p>
    <w:p w:rsidR="00624F42" w:rsidRPr="00AE3AC4" w:rsidRDefault="00624F42" w:rsidP="00624F42">
      <w:pPr>
        <w:rPr>
          <w:u w:val="single"/>
        </w:rPr>
      </w:pPr>
      <w:r w:rsidRPr="00AE3AC4">
        <w:rPr>
          <w:u w:val="single"/>
        </w:rPr>
        <w:t>1. Para micro y pequeñas empresas:</w:t>
      </w:r>
    </w:p>
    <w:p w:rsidR="00624F42" w:rsidRDefault="00624F42" w:rsidP="00624F42">
      <w:r>
        <w:t>1.1. Planes vigentes por deuda general y/o en gestión judicial presentados bajo la presente normativa y cuyas cuotas no se encuentren canceladas en su totalidad.</w:t>
      </w:r>
    </w:p>
    <w:p w:rsidR="00624F42" w:rsidRDefault="00624F42" w:rsidP="00624F42">
      <w:r>
        <w:t>1.2. Planes caducos presentados por todo concepto según la presente normativa y por las resoluciones generales 4057-E y/o 4166-E y su modificación, cuya fecha de caducidad se hubiera registrado en el sistema “Mis Facilidades” dentro de los doce (12) meses anteriores a la fecha en que se realiza la presentación, incluido el mes de esta última.</w:t>
      </w:r>
    </w:p>
    <w:p w:rsidR="00624F42" w:rsidRDefault="00624F42" w:rsidP="00624F42">
      <w:r w:rsidRPr="00AE3AC4">
        <w:rPr>
          <w:u w:val="single"/>
        </w:rPr>
        <w:t>2. Para el resto de contribuyentes</w:t>
      </w:r>
      <w:r>
        <w:t>:</w:t>
      </w:r>
    </w:p>
    <w:p w:rsidR="00624F42" w:rsidRDefault="00624F42" w:rsidP="00624F42">
      <w:r>
        <w:t>2.1. Planes vigentes por deuda general y/o en gestión judicial presentados conforme a la presente norma y cuyas cuotas no se encuentren canceladas en su totalidad.</w:t>
      </w:r>
    </w:p>
    <w:p w:rsidR="00624F42" w:rsidRDefault="00624F42" w:rsidP="00624F42">
      <w:r>
        <w:t>2.2. Planes caducos:</w:t>
      </w:r>
    </w:p>
    <w:p w:rsidR="00624F42" w:rsidRDefault="00624F42" w:rsidP="00624F42">
      <w:pPr>
        <w:ind w:firstLine="708"/>
      </w:pPr>
      <w:r>
        <w:t>2.2.1. Presentados por todo concepto según la presente.</w:t>
      </w:r>
    </w:p>
    <w:p w:rsidR="00624F42" w:rsidRDefault="00624F42" w:rsidP="00624F42">
      <w:pPr>
        <w:ind w:left="708"/>
      </w:pPr>
      <w:r>
        <w:t>2.2.2. Presentados en los términos de la resolución general 3827 y sus modificaciones, cuya fecha de caducidad se hubiera registrado en el sistema “Mis Facilidades” dentro de los seis (6) meses anteriores a la fecha en que se realiza la presentación, incluido el mes de esta última.</w:t>
      </w:r>
    </w:p>
    <w:p w:rsidR="00624F42" w:rsidRDefault="00624F42" w:rsidP="006053DA">
      <w:pPr>
        <w:ind w:left="708"/>
      </w:pPr>
      <w:r>
        <w:t>2.2.3. Presentados de acuerdo con lo dispuesto por las resoluciones generales 4057-E y/o 4166-E y su modificación, cuya fecha de caducidad se hubiera registrado en el sistema “Mis Facilidades” dentro de los doce (12) meses anteriores a la fecha en que se realiza la presentación, incluido el mes de esta última.</w:t>
      </w:r>
    </w:p>
    <w:p w:rsidR="006053DA" w:rsidRDefault="00624F42" w:rsidP="00624F42">
      <w:r>
        <w:t xml:space="preserve">Art. 12 </w:t>
      </w:r>
      <w:r w:rsidRPr="00AE3AC4">
        <w:rPr>
          <w:u w:val="single"/>
        </w:rPr>
        <w:t>- A los fines de la admisión de la solicitud de adhesión del plan de facilidades de pago</w:t>
      </w:r>
      <w:r>
        <w:t xml:space="preserve">, </w:t>
      </w:r>
    </w:p>
    <w:p w:rsidR="00624F42" w:rsidRDefault="00624F42" w:rsidP="006053DA">
      <w:pPr>
        <w:pStyle w:val="Prrafodelista"/>
        <w:numPr>
          <w:ilvl w:val="0"/>
          <w:numId w:val="17"/>
        </w:numPr>
      </w:pPr>
      <w:r>
        <w:lastRenderedPageBreak/>
        <w:t>se considerará el veinticinco por ciento (25%) del promedio mensual de ingresos del contribuyente. A tal efecto, se tendrán en cuenta los consignados en las declaraciones juradas del impuesto al valor agregado de los últimos doce (12) períodos fiscales vencidos contados desde el mes inmediato anterior al de adhesión al plan. En el supuesto de tratarse de sujetos responsables en el impuesto al valor agregado que se hubieran inscripto dentro de los últimos doce (12) meses, se deberá considerar el promedio tomando para ello la cantidad de períodos fiscales por los que se encontró obligado a presentar la declaración jurada.</w:t>
      </w:r>
    </w:p>
    <w:p w:rsidR="00624F42" w:rsidRDefault="00624F42" w:rsidP="00624F42">
      <w:r>
        <w:t>En caso de no registrar ventas, locaciones y/o prestaciones de servicios o no resultar sujeto del impuesto al valor agregado, para el mencionado promedio mensual se tomarán en cuenta los ingresos declarados en el impuesto a las ganancias en el último período fiscal vencido al mes inmediato anterior a la mencionada adhesión.</w:t>
      </w:r>
    </w:p>
    <w:p w:rsidR="00624F42" w:rsidRDefault="00624F42" w:rsidP="00624F42">
      <w:r>
        <w:t>Si el responsable registrase inscripción en el Régimen Simplificado para Pequeños Contribuyentes (RS), se considerará el promedio mensual de la facturación anual correspondiente a la categoría de revista.</w:t>
      </w:r>
    </w:p>
    <w:p w:rsidR="00624F42" w:rsidRDefault="00624F42" w:rsidP="00624F42">
      <w:r w:rsidRPr="00AE3AC4">
        <w:rPr>
          <w:u w:val="single"/>
        </w:rPr>
        <w:t>Se excluyen de este control</w:t>
      </w:r>
      <w:r>
        <w:t xml:space="preserve"> a los contribuyentes que registren las siguientes formas jurídicas y/o condiciones en el “Sistema Registral”:</w:t>
      </w:r>
    </w:p>
    <w:p w:rsidR="00624F42" w:rsidRDefault="00624F42" w:rsidP="00624F42">
      <w:r>
        <w:t>a) Organismos públicos.</w:t>
      </w:r>
    </w:p>
    <w:p w:rsidR="00624F42" w:rsidRDefault="00624F42" w:rsidP="00624F42">
      <w:r>
        <w:t>b) Consorcios de propietarios.</w:t>
      </w:r>
    </w:p>
    <w:p w:rsidR="00624F42" w:rsidRDefault="00624F42" w:rsidP="00624F42">
      <w:r>
        <w:t>c) Entidades de derecho público no estatal.</w:t>
      </w:r>
    </w:p>
    <w:p w:rsidR="00624F42" w:rsidRDefault="00624F42" w:rsidP="00624F42">
      <w:r>
        <w:t>d) Personas jurídicas o personas humanas que, en forma concurrente, sean sujetos exentos del impuesto a las ganancias y registren en el impuesto al valor agregado la condición de IVA-exento o no alcanzado.</w:t>
      </w:r>
    </w:p>
    <w:p w:rsidR="00624F42" w:rsidRDefault="00624F42" w:rsidP="00624F42">
      <w:r>
        <w:t xml:space="preserve">e) Personas humanas que no se encuentren activos -en forma concurrente- en el impuesto a las ganancias y en el impuesto al valor agregado, ni adheridos al Régimen Simplificado para Pequeños Contribuyentes (RS), excepto que se haya registrado la baja por aplicación del decreto 1299 </w:t>
      </w:r>
      <w:r w:rsidR="006053DA">
        <w:t>/</w:t>
      </w:r>
      <w:r>
        <w:t xml:space="preserve"> 1998, en alguno de los citados impuestos.</w:t>
      </w:r>
    </w:p>
    <w:p w:rsidR="00624F42" w:rsidRDefault="00624F42" w:rsidP="00624F42">
      <w:r>
        <w:t>f) Sujetos alcanzados por las disposiciones de la resolución general (DGI) 3843.</w:t>
      </w:r>
    </w:p>
    <w:p w:rsidR="00624F42" w:rsidRDefault="00624F42" w:rsidP="00624F42">
      <w:r>
        <w:t>En función de ello, esta Administración Federal podrá establecer la admisibilidad o no del plan solicitado, la que será informada al responsable mediante el sistema “Mis Facilidades”.</w:t>
      </w:r>
    </w:p>
    <w:p w:rsidR="00624F42" w:rsidRPr="00AE3AC4" w:rsidRDefault="00624F42" w:rsidP="00624F42">
      <w:pPr>
        <w:rPr>
          <w:b/>
          <w:u w:val="single"/>
        </w:rPr>
      </w:pPr>
      <w:r w:rsidRPr="00AE3AC4">
        <w:rPr>
          <w:b/>
          <w:u w:val="single"/>
        </w:rPr>
        <w:t>CAPÍTULO F - INGRESO DE LAS CUOTAS</w:t>
      </w:r>
    </w:p>
    <w:p w:rsidR="00624F42" w:rsidRDefault="00624F42" w:rsidP="00624F42">
      <w:r>
        <w:t>Las cuotas vencerán el día 16 de cada mes a partir del mes inmediato siguiente a aquel en que se consolide la deuda y se formalice la adhesión, y se cancelarán  por débito directo en cuenta bancaria(6).</w:t>
      </w:r>
    </w:p>
    <w:p w:rsidR="00624F42" w:rsidRDefault="00624F42" w:rsidP="00624F42">
      <w:r>
        <w:lastRenderedPageBreak/>
        <w:t>En caso que a la fecha de vencimiento general fijada en el párrafo anterior no se hubiera efectivizado la cancelación de la respectiva cuota, se procederá a realizar un nuevo intento de débito directo de la cuenta corriente o caja de ahorro el día 26 del mismo mes.</w:t>
      </w:r>
    </w:p>
    <w:p w:rsidR="00813852" w:rsidRDefault="00624F42" w:rsidP="00624F42">
      <w:r>
        <w:t xml:space="preserve">Las cuotas que no hubieran sido debitadas en la oportunidad indicada en el párrafo precedente, así como sus intereses resarcitorios, podrán ser rehabilitadas por sistema. El contribuyente podrá optar por su débito directo el día 12 del mes inmediato siguiente al de la solicitud de rehabilitación o bien por su pago a través de transferencia electrónica de fondos mediante la generación de un Volante Electrónico de Pago (VEP) </w:t>
      </w:r>
    </w:p>
    <w:p w:rsidR="00624F42" w:rsidRDefault="00624F42" w:rsidP="00624F42">
      <w:r>
        <w:t>Dicha rehabilitación no obstará a la caducidad del plan en caso de verificarse alguna de las causales previstas en el Capítulo G de la presente.</w:t>
      </w:r>
    </w:p>
    <w:p w:rsidR="00624F42" w:rsidRDefault="00624F42" w:rsidP="00813852">
      <w:r>
        <w:t>En los supuestos indicados en los párrafos precedentes, el ingreso fuera de término de las cuotas devengará por el período de mora, según corresponda, los intereses resarcitorios</w:t>
      </w:r>
      <w:r w:rsidR="00813852">
        <w:t>.</w:t>
      </w:r>
    </w:p>
    <w:p w:rsidR="00624F42" w:rsidRDefault="00624F42" w:rsidP="00624F42">
      <w:r>
        <w:t>Los intereses resarcitorios se ingresarán junto con la respectiva cuota.</w:t>
      </w:r>
    </w:p>
    <w:p w:rsidR="00624F42" w:rsidRDefault="00624F42" w:rsidP="00624F42">
      <w:r>
        <w:t>Cuando el día de vencimiento fijado para el cobro de la cuota coincida con día feriado o inhábil, se trasladará al primer día hábil inmediato siguiente. De tratarse de un día feriado local, el débito de la cuota se efectuará durante los días subsiguientes, según las particularidades de la respectiva operatoria bancaria.</w:t>
      </w:r>
    </w:p>
    <w:p w:rsidR="00624F42" w:rsidRPr="00AE3AC4" w:rsidRDefault="00624F42" w:rsidP="00624F42">
      <w:pPr>
        <w:rPr>
          <w:u w:val="single"/>
        </w:rPr>
      </w:pPr>
      <w:r w:rsidRPr="00AE3AC4">
        <w:rPr>
          <w:u w:val="single"/>
        </w:rPr>
        <w:t>- Cancelación anticipada</w:t>
      </w:r>
    </w:p>
    <w:p w:rsidR="00624F42" w:rsidRDefault="00624F42" w:rsidP="00624F42">
      <w:r>
        <w:t>Los sujetos que adhieran al presente régimen podrán solicitar por única vez la cancelación anticipada de la deuda comprendida en los planes de facilidades de pago, a partir del mes en que se produzca el vencimiento de la segunda cuota del respectivo plan. A tal efecto, deberán presentar una nota conforme a lo previsto por la resolución general 1128, en la dependencia en la que se encuentren inscriptos.</w:t>
      </w:r>
    </w:p>
    <w:p w:rsidR="00624F42" w:rsidRDefault="00624F42" w:rsidP="00624F42">
      <w:r>
        <w:t>El sistema “Mis Facilidades” calculará el monto de la deuda que se pretende cancelar -capital más intereses de financiamiento-, al día 12 del mes siguiente de efectuada la solicitud de cancelación anticipada, fecha en la cual será debitado de la cuenta corriente o caja de ahorro habilitada, en una única cuota.</w:t>
      </w:r>
    </w:p>
    <w:p w:rsidR="00624F42" w:rsidRDefault="00624F42" w:rsidP="00624F42">
      <w:r>
        <w:t>Cuando los días de vencimiento fijados para el cobro del importe determinado para la cancelación anticipada coincidan con un día feriado o inhábil, se trasladará al primer día hábil inmediato siguiente. De tratarse de un día feriado local, el débito de la cuota se efectuará durante los días subsiguientes, según las particularidades de la respectiva operatoria bancaria.</w:t>
      </w:r>
    </w:p>
    <w:p w:rsidR="00624F42" w:rsidRDefault="00624F42" w:rsidP="00624F42">
      <w:r>
        <w:t>A efectos de la determinación del importe de la cancelación anticipada, se considerarán las cuotas vencidas e impagas y las no vencidas, sin tener en cuenta el resultado del débito directo de la cuota del mes en que se solicita la cancelación anticipada.</w:t>
      </w:r>
    </w:p>
    <w:p w:rsidR="00624F42" w:rsidRDefault="00624F42" w:rsidP="00624F42">
      <w:r>
        <w:t xml:space="preserve">Si no pudiera efectuarse el débito directo del importe de la cancelación anticipada no existirá posibilidad de continuar cancelando las cuotas. No obstante ello, el contribuyente podrá solicitar la rehabilitación de la cuota, para ser debitada el día 12 del mes siguiente o abonada </w:t>
      </w:r>
      <w:r>
        <w:lastRenderedPageBreak/>
        <w:t>mediante Volante Electrónico de Pago (VEP). Dicha rehabilitación no obstará a la caducidad del plan en caso de verificarse las causales previstas en el artículo 15.</w:t>
      </w:r>
    </w:p>
    <w:p w:rsidR="00624F42" w:rsidRDefault="00624F42" w:rsidP="00624F42">
      <w:r>
        <w:t>En los supuestos indicados en los párrafos precedentes, el monto calculado -cuando corresponda- devengará los intereses resarcitorios indicados en el artículo 13.</w:t>
      </w:r>
    </w:p>
    <w:p w:rsidR="00624F42" w:rsidRPr="008926FB" w:rsidRDefault="00624F42" w:rsidP="00624F42">
      <w:pPr>
        <w:rPr>
          <w:b/>
          <w:u w:val="single"/>
        </w:rPr>
      </w:pPr>
      <w:r w:rsidRPr="008926FB">
        <w:rPr>
          <w:b/>
          <w:u w:val="single"/>
        </w:rPr>
        <w:t>CAPÍTULO G - CADUCIDAD. CAUSAS Y EFECTOS</w:t>
      </w:r>
    </w:p>
    <w:p w:rsidR="00624F42" w:rsidRDefault="00624F42" w:rsidP="00624F42">
      <w:r>
        <w:t>La caducidad del plan operará de pleno derecho y sin necesidad de que medie intervención alguna por parte de este Organismo, cuando se produzcan alguna de las causales que, para cada caso, se indican a continuación:</w:t>
      </w:r>
    </w:p>
    <w:p w:rsidR="00624F42" w:rsidRDefault="00624F42" w:rsidP="00624F42">
      <w:r>
        <w:t>a) Planes con Perfil de cumplimiento del contribuyente I y II:</w:t>
      </w:r>
    </w:p>
    <w:p w:rsidR="00624F42" w:rsidRDefault="00624F42" w:rsidP="00624F42">
      <w:pPr>
        <w:ind w:left="708"/>
      </w:pPr>
      <w:r>
        <w:t>1. Falta de cancelación de dos (2) cuotas, consecutivas o alternadas, a los sesenta (60) días corridos posteriores a la fecha de vencimiento de la segunda de ellas.</w:t>
      </w:r>
    </w:p>
    <w:p w:rsidR="00624F42" w:rsidRDefault="00624F42" w:rsidP="00624F42">
      <w:pPr>
        <w:ind w:left="708"/>
      </w:pPr>
      <w:r>
        <w:t>2. Falta de ingreso de la cuota no cancelada, a los sesenta (60) días corridos contados desde la fecha de vencimiento de la última cuota del plan.</w:t>
      </w:r>
    </w:p>
    <w:p w:rsidR="00624F42" w:rsidRDefault="00624F42" w:rsidP="00624F42">
      <w:r>
        <w:t>b) Planes con Perfil de cumplimiento del contribuyente III:</w:t>
      </w:r>
    </w:p>
    <w:p w:rsidR="00624F42" w:rsidRDefault="00624F42" w:rsidP="00624F42">
      <w:pPr>
        <w:ind w:left="708"/>
      </w:pPr>
      <w:r>
        <w:t>1. Falta de cancelación de una (1) cuota, a los treinta (30) días corridos posteriores a la fecha de vencimiento de la misma.</w:t>
      </w:r>
    </w:p>
    <w:p w:rsidR="00624F42" w:rsidRDefault="00624F42" w:rsidP="00624F42">
      <w:r>
        <w:t>Operada la caducidad -situación que se pondrá en conocimiento del contribuyente a través del servicio “e-Ventanilla” al que se accederá con clave fiscal-, este Organismo quedará habilitado para disponer el inicio de las acciones judiciales tendientes al cobro del total adeudado mediante la emisión de la respectiva boleta de deuda y, en su caso, proceder a ejecutar la garantía constituida conforme a la normativa vigente.</w:t>
      </w:r>
    </w:p>
    <w:p w:rsidR="00624F42" w:rsidRDefault="00624F42" w:rsidP="00624F42">
      <w:r>
        <w:t>Los contribuyentes y responsables una vez declarada la caducidad del plan de facilidades, deberán cancelar el saldo pendiente de deuda mediante transferencia electrónica de fondos conforme a las disposiciones establecidas en la resolución general 1778, su modificatoria y sus complementarias.</w:t>
      </w:r>
    </w:p>
    <w:p w:rsidR="00624F42" w:rsidRDefault="00624F42" w:rsidP="00624F42">
      <w:r>
        <w:t>El saldo pendiente de las obligaciones adeudadas, que será el que surja de la imputación generada por el sistema, podrá visualizarse a través del servicio “Mis Facilidades</w:t>
      </w:r>
    </w:p>
    <w:p w:rsidR="00624F42" w:rsidRDefault="00624F42" w:rsidP="00624F42">
      <w:r>
        <w:t xml:space="preserve">Comunicada la caducidad del plan que incluya deuda aduanera, el Sistema Informático MALVINA procederá automáticamente a la suspensión del deudor en los “Registros Especiales Aduaneros” </w:t>
      </w:r>
    </w:p>
    <w:p w:rsidR="00624F42" w:rsidRPr="008926FB" w:rsidRDefault="00624F42" w:rsidP="00624F42">
      <w:pPr>
        <w:rPr>
          <w:b/>
          <w:u w:val="single"/>
        </w:rPr>
      </w:pPr>
      <w:r w:rsidRPr="008926FB">
        <w:rPr>
          <w:b/>
          <w:u w:val="single"/>
        </w:rPr>
        <w:t>CAPÍTULO H - DEUDAS EN DISCUSIÓN ADMINISTRATIVA, CONTENCIOSO-ADMINISTRATIVA O JUDICIAL</w:t>
      </w:r>
    </w:p>
    <w:p w:rsidR="00624F42" w:rsidRPr="006053DA" w:rsidRDefault="00624F42" w:rsidP="00624F42">
      <w:pPr>
        <w:rPr>
          <w:u w:val="single"/>
        </w:rPr>
      </w:pPr>
      <w:r w:rsidRPr="006053DA">
        <w:rPr>
          <w:u w:val="single"/>
        </w:rPr>
        <w:t>- Allanamiento</w:t>
      </w:r>
    </w:p>
    <w:p w:rsidR="00624F42" w:rsidRDefault="00624F42" w:rsidP="00624F42">
      <w:r>
        <w:lastRenderedPageBreak/>
        <w:t>En el caso de incluirse en este régimen de regularización deudas en discusión administrativa, contencioso-administrativa o judicial, los contribuyentes y/o responsables -con anterioridad a la fecha de adhesión- deberán allanarse y/o desistir de toda acción y derecho, incluso el de repetición, por los conceptos y montos por los que formulen el acogimiento, mediante la presentación del formulario de declaración jurada 408 (Nuevo Modelo), en la dependencia de este Organismo que tenga a su cargo el trámite de discusión administrativa o que haya emitido el acto objeto de cuestionamiento en sede contencioso-administrativa o judicial.</w:t>
      </w:r>
    </w:p>
    <w:p w:rsidR="00624F42" w:rsidRDefault="00624F42" w:rsidP="00624F42">
      <w:r>
        <w:t>La citada dependencia, una vez verificada la pertinencia del trámite y realizado el correspondiente control, entregará al interesado la parte superior del referido formulario, debidamente intervenido, quien deberá presentarlo ante la instancia administrativa, contencioso-administrativa o judicial en la que se sustancia la causa.</w:t>
      </w:r>
    </w:p>
    <w:p w:rsidR="00624F42" w:rsidRDefault="00624F42" w:rsidP="00624F42">
      <w:r>
        <w:t>Acreditada en autos la adhesión al régimen de facilidades de pago, firme la resolución judicial que tenga por formalizado el allanamiento y/o desistimiento a la pretensión fiscal, cancelados los intereses punitorios y una vez producido el acogimiento por el total o, en caso de existir montos embargados, por el saldo de deuda resultante, este Organismo solicitará al juez interviniente, el archivo judicial de las actuaciones.</w:t>
      </w:r>
    </w:p>
    <w:p w:rsidR="00624F42" w:rsidRDefault="00624F42" w:rsidP="00624F42">
      <w:r>
        <w:t>Cuando la solicitud de adhesión resulte anulada o se declare el rechazo o caducidad del plan de facilidades de pago por cualquier causa, esta Administración Federal efectuará las acciones destinadas al cobro de la deuda en cuestión, conforme a la normativa vigente.</w:t>
      </w:r>
    </w:p>
    <w:p w:rsidR="00624F42" w:rsidRPr="008926FB" w:rsidRDefault="00624F42" w:rsidP="00624F42">
      <w:pPr>
        <w:rPr>
          <w:u w:val="single"/>
        </w:rPr>
      </w:pPr>
      <w:r w:rsidRPr="008926FB">
        <w:rPr>
          <w:u w:val="single"/>
        </w:rPr>
        <w:t>- Medidas cautelares trabadas. Efectos del acogimiento</w:t>
      </w:r>
    </w:p>
    <w:p w:rsidR="00624F42" w:rsidRDefault="00624F42" w:rsidP="00624F42">
      <w:r>
        <w:t>Cuando se trate de deudas en ejecución judicial por las que se hubiera trabado embargo sobre fondos y/o valores de cualquier naturaleza, depositados en entidades financieras o sobre cuentas a cobrar, así como cuando se hubiera efectivizado la intervención judicial de caja, la dependencia interviniente de este Organismo -una vez acreditada la adhesión al régimen por la deuda reclamada-, arbitrará los medios para que se produzca el levantamiento de la respectiva medida cautelar.</w:t>
      </w:r>
    </w:p>
    <w:p w:rsidR="00624F42" w:rsidRDefault="00624F42" w:rsidP="00624F42">
      <w:r>
        <w:t>En el supuesto que el embargo se hubiera trabado sobre depósitos a plazo fijo, el levantamiento se comunicará una vez producido su vencimiento.</w:t>
      </w:r>
    </w:p>
    <w:p w:rsidR="00624F42" w:rsidRDefault="00624F42" w:rsidP="00624F42">
      <w:r>
        <w:t>De tratarse de una medida cautelar que se hubiera efectivizado sobre fondos o valores depositados en cajas de seguridad, el levantamiento deberá disponerlo el juez que la hubiera decretado.</w:t>
      </w:r>
    </w:p>
    <w:p w:rsidR="00624F42" w:rsidRDefault="00624F42" w:rsidP="00624F42">
      <w:r>
        <w:t>En los casos en que el contribuyente no ejerza la opción de cancelación de las obligaciones fiscales por alguno de los procedimientos previstos en la resolución general 4262, con carácter previo al levantamiento, se procederá a transferir las sumas efectivamente incautadas con anterioridad a la solicitud de acogimiento al plan de facilidades de pago, las que serán afectadas al pago total o parcial del capital e intereses. Solo el remanente impago de dichos conceptos podrá ser incluido en el plan de facilidades de pago.</w:t>
      </w:r>
    </w:p>
    <w:p w:rsidR="00624F42" w:rsidRDefault="00624F42" w:rsidP="00624F42">
      <w:r>
        <w:lastRenderedPageBreak/>
        <w:t>De haberse dispuesto en sede administrativa, en el marco del artículo 1122 de la ley 22415 y sus modificaciones, la suspensión del deudor en los “Registros Especiales Aduaneros”, se procederá a través de las dependencias competentes al levantamiento de dicha medida, una vez que este Organismo valide por los medios que se establezcan al efecto, la consistencia de toda la información suministrada por el administrado para determinar la deuda a cuyo respecto se acoge al presente régimen. Aceptado el plan de facilidades de pago y constatado el débito de la primera cuota del mismo, se procederá al levantamiento de la suspensión.</w:t>
      </w:r>
    </w:p>
    <w:p w:rsidR="00624F42" w:rsidRDefault="00624F42" w:rsidP="00624F42">
      <w:r>
        <w:t>La falta de ingreso del total o de la primera cuota del plan de pagos de los honorarios a que se refiere el artículo siguiente, no obstará al levantamiento de las medidas cautelares, siempre que se cumpla con los demás requisitos y condiciones dispuestos para adherir al plan de facilidades de pago.</w:t>
      </w:r>
    </w:p>
    <w:p w:rsidR="00624F42" w:rsidRDefault="00624F42" w:rsidP="00624F42">
      <w:r>
        <w:t>El levantamiento de embargos bancarios alcanzará únicamente a las deudas incluidas en el respectivo plan. El mismo criterio se aplicará respecto del levantamiento de las restantes medidas cautelares que debe solicitarse con carácter previo al archivo judicial.</w:t>
      </w:r>
    </w:p>
    <w:p w:rsidR="00624F42" w:rsidRPr="008926FB" w:rsidRDefault="00624F42" w:rsidP="00624F42">
      <w:pPr>
        <w:rPr>
          <w:u w:val="single"/>
        </w:rPr>
      </w:pPr>
      <w:r w:rsidRPr="008926FB">
        <w:rPr>
          <w:u w:val="single"/>
        </w:rPr>
        <w:t>-Honorarios. Procedencia. Forma de cancelación</w:t>
      </w:r>
    </w:p>
    <w:p w:rsidR="00624F42" w:rsidRDefault="00624F42" w:rsidP="00624F42">
      <w:r>
        <w:t>A los fines de la aplicación de los honorarios a que se refiere el artículo 98 de la ley 11683, texto ordenado en 1998 y sus modificaciones, correspondientes a deudas incluidas en el presente régimen, que se encuentren en curso de discusión contencioso-administrativa o judicial, los honorarios estarán a cargo del contribuyente y/o responsable que hubiere formulado el allanamiento a la pretensión fiscal o el desistimiento de los recursos o acciones interpuestos, en su caso.</w:t>
      </w:r>
    </w:p>
    <w:p w:rsidR="00624F42" w:rsidRDefault="00624F42" w:rsidP="00624F42">
      <w:r>
        <w:t>La cancelación de los honorarios referidos, se efectuará de contado o en cuotas mensuales, iguales y consecutivas, que no podrán exceder de doce (12), no devengarán intereses y su importe mínimo será de quinientos pesos ($ 500)(7).</w:t>
      </w:r>
    </w:p>
    <w:p w:rsidR="00624F42" w:rsidRDefault="00624F42" w:rsidP="00624F42">
      <w:r>
        <w:t>La solicitud del referido plan de cuotas deberá realizarse mediante la presentación de una nota, en los términos de la resolución general 1128, ante la dependencia de este Organismo en la que revista el representante del fisco o letrado interviniente.</w:t>
      </w:r>
    </w:p>
    <w:p w:rsidR="00624F42" w:rsidRDefault="00624F42" w:rsidP="00624F42">
      <w:r>
        <w:t>La primera cuota se abonará según se indica a continuación:</w:t>
      </w:r>
    </w:p>
    <w:p w:rsidR="00624F42" w:rsidRDefault="00624F42" w:rsidP="00624F42">
      <w:r>
        <w:t>a) Si a la fecha de adhesión al plan de facilidades de pago existiera estimación administrativa o regulación judicial firme de honorarios: dentro de los diez (10) días hábiles administrativos contados desde la adhesión, debiéndose informar dicho ingreso dentro del plazo de cinco (5) días hábiles administrativos de haberse producido, mediante una nota, en los términos de la resolución general 1128, presentada ante la dependencia de este Organismo en la que revista el representante del fisco actuante.</w:t>
      </w:r>
    </w:p>
    <w:p w:rsidR="00624F42" w:rsidRDefault="00624F42" w:rsidP="00624F42">
      <w:r>
        <w:t xml:space="preserve">b) Si a la aludida fecha de adhesión no existiera estimación administrativa o regulación firme de honorarios: dentro de los diez (10) días hábiles administrativos siguientes contados a partir de aquel en que queden firmes, debiéndose informar dicho ingreso dentro del plazo de cinco (5) días hábiles administrativos de haberse producido el mismo, por nota, de acuerdo con lo </w:t>
      </w:r>
      <w:r>
        <w:lastRenderedPageBreak/>
        <w:t>previsto por la resolución general 1128, presentada ante la respectiva dependencia de este Organismo.</w:t>
      </w:r>
    </w:p>
    <w:p w:rsidR="00624F42" w:rsidRDefault="00624F42" w:rsidP="00624F42">
      <w:r>
        <w:t>Las restantes cuotas vencerán el día 20 de cada mes a partir del primer mes inmediato siguiente al vencimiento de la primera cuota indicada en los incisos a) y b) precedentes.</w:t>
      </w:r>
    </w:p>
    <w:p w:rsidR="00624F42" w:rsidRDefault="00624F42" w:rsidP="00624F42"/>
    <w:p w:rsidR="00624F42" w:rsidRDefault="00624F42" w:rsidP="00624F42">
      <w:r>
        <w:t>En el caso de las ejecuciones fiscales se reputarán firmes las estimaciones administrativas o regulaciones judiciales de honorarios no impugnadas judicialmente por el contribuyente y/o responsable, dentro de los cinco (5) días hábiles administrativos siguientes a su notificación(8).</w:t>
      </w:r>
    </w:p>
    <w:p w:rsidR="00624F42" w:rsidRDefault="00624F42" w:rsidP="00624F42">
      <w:r>
        <w:t>En los demás tipos de juicio, dicha condición se considerará cumplida cuando la regulación haya sido consentida -en forma expresa o implícita por el contribuyente y/o responsable-, en cualquier instancia, o bien ratificada por sentencia de un tribunal superior que agote las vías recursivas disponibles.</w:t>
      </w:r>
    </w:p>
    <w:p w:rsidR="00624F42" w:rsidRDefault="00624F42" w:rsidP="00624F42">
      <w:r>
        <w:t>La caducidad del plan de facilidades de pago de honorarios operará cuando se produzca la falta de pago de cualquiera de las cuotas a los treinta (30) días corridos de su vencimiento. En tal supuesto procederá el reclamo judicial del saldo impago a la fecha de aquella.</w:t>
      </w:r>
    </w:p>
    <w:p w:rsidR="00624F42" w:rsidRDefault="00624F42" w:rsidP="00624F42">
      <w:r>
        <w:t>El ingreso de los honorarios mencionados deberá cumplirse atendiendo a la forma y condiciones establecidas por la resolución general 2752 o la que la sustituya en el futuro.</w:t>
      </w:r>
    </w:p>
    <w:p w:rsidR="00624F42" w:rsidRPr="008926FB" w:rsidRDefault="00624F42" w:rsidP="00624F42">
      <w:pPr>
        <w:rPr>
          <w:u w:val="single"/>
        </w:rPr>
      </w:pPr>
      <w:r w:rsidRPr="008926FB">
        <w:rPr>
          <w:u w:val="single"/>
        </w:rPr>
        <w:t>- Costas del juicio</w:t>
      </w:r>
    </w:p>
    <w:p w:rsidR="00624F42" w:rsidRDefault="00624F42" w:rsidP="00624F42">
      <w:r>
        <w:t>El ingreso de las costas -excluido honorarios- se realizará y comunicará de la siguiente forma:</w:t>
      </w:r>
    </w:p>
    <w:p w:rsidR="00624F42" w:rsidRDefault="00624F42" w:rsidP="00624F42">
      <w:r>
        <w:t>a) Si a la fecha de adhesión al régimen existiera liquidación firme de costas: dentro de los diez (10) días hábiles administrativos inmediatos posteriores a la citada fecha, debiendo ser informado dentro de los cinco (5) días hábiles administrativos de realizado, mediante nota, en los términos de la resolución general 1128, presentada ante la dependencia correspondiente de este Organismo.</w:t>
      </w:r>
    </w:p>
    <w:p w:rsidR="00624F42" w:rsidRDefault="00624F42" w:rsidP="00624F42">
      <w:r>
        <w:t>b) Si no existiera a la fecha aludida en el inciso anterior liquidación firme de costas: dentro de los diez (10) días hábiles administrativos contados desde la fecha en que quede firme la liquidación judicial o administrativa, debiendo informarse dicho ingreso dentro del plazo de cinco (5) días hábiles administrativos de haberse producido el mismo mediante nota, conforme a lo previsto por la resolución general 1128, a la dependencia interviniente de esta Administración Federal.</w:t>
      </w:r>
    </w:p>
    <w:p w:rsidR="00624F42" w:rsidRDefault="00624F42" w:rsidP="00624F42">
      <w:r>
        <w:t>- Cuando el deudor no abonara los honorarios y/o costas en las formas, plazos y condiciones establecidas en este Capítulo, se iniciarán las acciones destinadas al cobro de los mismos, de acuerdo con la normativa vigente.</w:t>
      </w:r>
    </w:p>
    <w:p w:rsidR="00624F42" w:rsidRPr="008926FB" w:rsidRDefault="00624F42" w:rsidP="00624F42">
      <w:pPr>
        <w:rPr>
          <w:b/>
          <w:u w:val="single"/>
        </w:rPr>
      </w:pPr>
      <w:r w:rsidRPr="008926FB">
        <w:rPr>
          <w:b/>
          <w:u w:val="single"/>
        </w:rPr>
        <w:t>CAPÍTULO I - DISPOSICIONES GENERALES</w:t>
      </w:r>
    </w:p>
    <w:p w:rsidR="00624F42" w:rsidRPr="006053DA" w:rsidRDefault="00624F42" w:rsidP="00624F42">
      <w:pPr>
        <w:rPr>
          <w:u w:val="single"/>
        </w:rPr>
      </w:pPr>
      <w:r w:rsidRPr="006053DA">
        <w:rPr>
          <w:u w:val="single"/>
        </w:rPr>
        <w:t>- Beneficios</w:t>
      </w:r>
    </w:p>
    <w:p w:rsidR="00624F42" w:rsidRDefault="00624F42" w:rsidP="00624F42">
      <w:r>
        <w:lastRenderedPageBreak/>
        <w:t>La cancelación de las deudas en los términos del régimen de facilidades de pago previsto en esta resolución general, siempre que se cumplan los requisitos y condiciones establecidos para la adhesión, así como para mantener su vigencia, habilita al responsable para:</w:t>
      </w:r>
    </w:p>
    <w:p w:rsidR="00624F42" w:rsidRDefault="00624F42" w:rsidP="00624F42">
      <w:r>
        <w:t>a) Levantar la suspensión que por falta de pago hubiera dispuesto el área aduanera en los “Registros Especiales Aduaneros”. El Servicio Aduanero dispondrá dicho levantamiento, en los casos que hubiera operado la caducidad del plan de facilidades y posteriormente se cancele la totalidad de la deuda.</w:t>
      </w:r>
    </w:p>
    <w:p w:rsidR="00624F42" w:rsidRDefault="00624F42" w:rsidP="00624F42">
      <w:r>
        <w:t xml:space="preserve">b) Usufructuar el beneficio de reducción de las contribuciones con destino al Régimen Nacional de la Seguridad Social, </w:t>
      </w:r>
    </w:p>
    <w:p w:rsidR="00624F42" w:rsidRDefault="00624F42" w:rsidP="00624F42">
      <w:r>
        <w:t>c) Considerar regularizado el importe adeudado.</w:t>
      </w:r>
    </w:p>
    <w:p w:rsidR="00624F42" w:rsidRDefault="00624F42" w:rsidP="00624F42">
      <w:r>
        <w:t>La anulación del plan, el decaimiento o la caducidad por cualquiera de las causales previstas, determinará la pérdida de los beneficios indicados precedentemente, a partir de la notificación de la resolución respectiva.</w:t>
      </w:r>
    </w:p>
    <w:p w:rsidR="00624F42" w:rsidRDefault="00624F42" w:rsidP="00624F42">
      <w:r>
        <w:t>A los efectos de la interpretación y aplicación de la presente deberán considerarse, asimismo, las notas aclaratorias y citas de textos legales con números de referencia contenidas en el Anexo I.</w:t>
      </w:r>
    </w:p>
    <w:p w:rsidR="002831C3" w:rsidRDefault="00A329D2" w:rsidP="008B052D">
      <w:pPr>
        <w:jc w:val="both"/>
      </w:pPr>
      <w:r w:rsidRPr="00A329D2">
        <w:rPr>
          <w:b/>
          <w:u w:val="single"/>
        </w:rPr>
        <w:t>Vigencia y Aplicación</w:t>
      </w:r>
      <w:r>
        <w:t>:</w:t>
      </w:r>
      <w:r w:rsidR="002831C3">
        <w:t xml:space="preserve"> las presentes disposiciones resultan de aplicación a partir del 2/7/2018, fecha desde la cual se deja sin efecto el anterior plan de facilidades de pago permanente -RG (AFIP) 3827-.</w:t>
      </w:r>
      <w:r w:rsidR="002831C3">
        <w:tab/>
      </w:r>
    </w:p>
    <w:p w:rsidR="002B7A47" w:rsidRPr="002B7A47" w:rsidRDefault="002B7A47" w:rsidP="008B052D">
      <w:pPr>
        <w:pStyle w:val="Prrafodelista"/>
        <w:numPr>
          <w:ilvl w:val="0"/>
          <w:numId w:val="8"/>
        </w:numPr>
        <w:jc w:val="both"/>
        <w:rPr>
          <w:b/>
        </w:rPr>
      </w:pPr>
      <w:r w:rsidRPr="002B7A47">
        <w:rPr>
          <w:b/>
        </w:rPr>
        <w:t>RESOLUCIÓN GENERAL (AFIP) 4272 - BO: 05/07/2018</w:t>
      </w:r>
    </w:p>
    <w:p w:rsidR="002B7A47" w:rsidRDefault="002B7A47" w:rsidP="008B052D">
      <w:pPr>
        <w:pStyle w:val="Prrafodelista"/>
        <w:numPr>
          <w:ilvl w:val="0"/>
          <w:numId w:val="8"/>
        </w:numPr>
        <w:jc w:val="both"/>
        <w:rPr>
          <w:b/>
        </w:rPr>
      </w:pPr>
      <w:r w:rsidRPr="002B7A47">
        <w:rPr>
          <w:b/>
        </w:rPr>
        <w:t>PROCEDIMIENTO FISCAL. FERIA FISCAL DE INVIERNO. AÑO 2018</w:t>
      </w:r>
    </w:p>
    <w:p w:rsidR="002B7A47" w:rsidRPr="002B7A47" w:rsidRDefault="002B7A47" w:rsidP="008B052D">
      <w:pPr>
        <w:pStyle w:val="Prrafodelista"/>
        <w:jc w:val="both"/>
        <w:rPr>
          <w:b/>
        </w:rPr>
      </w:pPr>
      <w:r>
        <w:rPr>
          <w:b/>
        </w:rPr>
        <w:t>--------------------------------------------------------------------------------------------------------</w:t>
      </w:r>
    </w:p>
    <w:p w:rsidR="002B7A47" w:rsidRDefault="002B7A47" w:rsidP="008B052D">
      <w:pPr>
        <w:jc w:val="both"/>
      </w:pPr>
      <w:r>
        <w:t xml:space="preserve">Se fija entre los días 10 y 20 de julio de 2018, ambas fechas inclusive, el plazo correspondiente a la feria fiscal de invierno. </w:t>
      </w:r>
    </w:p>
    <w:p w:rsidR="002B7A47" w:rsidRDefault="002B7A47" w:rsidP="008B052D">
      <w:pPr>
        <w:jc w:val="both"/>
      </w:pPr>
      <w:r>
        <w:t>Recordamos que durante el citado período no se computarán, en el ámbito de la Administración Federal de Ingresos Públicos, los plazos procedimentales por los días hábiles administrativos comprendidos en él.</w:t>
      </w:r>
    </w:p>
    <w:p w:rsidR="00DB4797" w:rsidRPr="00DB4797" w:rsidRDefault="00DB4797" w:rsidP="008B052D">
      <w:pPr>
        <w:pStyle w:val="Prrafodelista"/>
        <w:numPr>
          <w:ilvl w:val="0"/>
          <w:numId w:val="10"/>
        </w:numPr>
        <w:jc w:val="both"/>
        <w:rPr>
          <w:b/>
        </w:rPr>
      </w:pPr>
      <w:r w:rsidRPr="00DB4797">
        <w:rPr>
          <w:b/>
        </w:rPr>
        <w:t>RESOLUCIÓN GENERAL (AFIP) 4274- BO: 11/07/2018</w:t>
      </w:r>
    </w:p>
    <w:p w:rsidR="00DB4797" w:rsidRDefault="00DB4797" w:rsidP="008B052D">
      <w:pPr>
        <w:pStyle w:val="Prrafodelista"/>
        <w:numPr>
          <w:ilvl w:val="0"/>
          <w:numId w:val="10"/>
        </w:numPr>
        <w:jc w:val="both"/>
        <w:rPr>
          <w:b/>
        </w:rPr>
      </w:pPr>
      <w:r w:rsidRPr="00DB4797">
        <w:rPr>
          <w:b/>
        </w:rPr>
        <w:t>PROCEDIMIENTO FISCAL. GARANTÍAS OTORGADAS EN SEGURIDAD DE OBLIGACIONES FISCALES. ADECUACIONES RELACIONADAS CON LOS PLANES DE FACILIDADES DE PAGO PERMANENTES</w:t>
      </w:r>
    </w:p>
    <w:p w:rsidR="00DB4797" w:rsidRPr="00DB4797" w:rsidRDefault="00DB4797" w:rsidP="008B052D">
      <w:pPr>
        <w:pStyle w:val="Prrafodelista"/>
        <w:jc w:val="both"/>
        <w:rPr>
          <w:b/>
        </w:rPr>
      </w:pPr>
      <w:r>
        <w:rPr>
          <w:b/>
        </w:rPr>
        <w:t>------------------------------------------------------------------------------------------------------------------</w:t>
      </w:r>
    </w:p>
    <w:p w:rsidR="00DB4797" w:rsidRDefault="00DB4797" w:rsidP="008B052D">
      <w:pPr>
        <w:jc w:val="both"/>
      </w:pPr>
      <w:r>
        <w:t>Se adecua el régimen de constitución de garantías a favor de la AFIP, en resguardo de obligaciones fiscales, previéndose la constitución de garantías cuando se adhiera a planes de facilidades de pago.</w:t>
      </w:r>
    </w:p>
    <w:p w:rsidR="00DB4797" w:rsidRDefault="00DB4797" w:rsidP="008B052D">
      <w:pPr>
        <w:jc w:val="both"/>
      </w:pPr>
      <w:r>
        <w:lastRenderedPageBreak/>
        <w:t>Señalamos que cuando las garantías sean constituidas para garantizar un plan de facilidades de pago a través de avales bancarios o mediante caución de títulos públicos, las mismas no podrán ser constituidas por plazos menores al de cancelación del plan de pagos, imposibilitando de esta manera su renovación periódica.</w:t>
      </w:r>
    </w:p>
    <w:p w:rsidR="002B7A47" w:rsidRDefault="00DB4797" w:rsidP="008B052D">
      <w:pPr>
        <w:jc w:val="both"/>
      </w:pPr>
      <w:r>
        <w:t>Por otra parte se establece que, cuando sea ejecutada la garantía, la cancelación de la deuda y de sus accesorios deberá realizarse mediante un VEP, en el que se identificará la CUIT del deudor principal y del garante.</w:t>
      </w:r>
      <w:r>
        <w:tab/>
      </w:r>
    </w:p>
    <w:p w:rsidR="00F51018" w:rsidRPr="00F51018" w:rsidRDefault="00F51018" w:rsidP="008B052D">
      <w:pPr>
        <w:pStyle w:val="Prrafodelista"/>
        <w:numPr>
          <w:ilvl w:val="0"/>
          <w:numId w:val="15"/>
        </w:numPr>
        <w:jc w:val="both"/>
        <w:rPr>
          <w:b/>
        </w:rPr>
      </w:pPr>
      <w:r w:rsidRPr="00F51018">
        <w:rPr>
          <w:b/>
        </w:rPr>
        <w:t>RESOLUCIÓN GENERAL(AFIP) 4280 - BO: 25/07/2018</w:t>
      </w:r>
    </w:p>
    <w:p w:rsidR="00F51018" w:rsidRDefault="00F51018" w:rsidP="008B052D">
      <w:pPr>
        <w:pStyle w:val="Prrafodelista"/>
        <w:numPr>
          <w:ilvl w:val="0"/>
          <w:numId w:val="15"/>
        </w:numPr>
        <w:jc w:val="both"/>
        <w:rPr>
          <w:b/>
        </w:rPr>
      </w:pPr>
      <w:r w:rsidRPr="00F51018">
        <w:rPr>
          <w:b/>
        </w:rPr>
        <w:t>PROCEDIMIENTO FISCAL. DOMICILIO FISCAL ELECTRÓNICO. OBLIGATORIEDAD DEL MISMO. MODIFICACIÓN DE PLAZOS DE NOTIFICACIÓN</w:t>
      </w:r>
    </w:p>
    <w:p w:rsidR="00F51018" w:rsidRPr="00F51018" w:rsidRDefault="00F51018" w:rsidP="008B052D">
      <w:pPr>
        <w:pStyle w:val="Prrafodelista"/>
        <w:jc w:val="both"/>
        <w:rPr>
          <w:b/>
        </w:rPr>
      </w:pPr>
      <w:r>
        <w:rPr>
          <w:b/>
        </w:rPr>
        <w:t>-------------------------------------------------------------------------------------------------------------</w:t>
      </w:r>
    </w:p>
    <w:p w:rsidR="00F51018" w:rsidRDefault="00F51018" w:rsidP="008B052D">
      <w:pPr>
        <w:jc w:val="both"/>
      </w:pPr>
      <w:r>
        <w:t>La ley de reforma tributaria -L. 27430- dispuso que el domicilio fiscal electrónico tendrá carácter obligatorio, salvo para aquellos casos en los que la AFIP disponga la excepción de constituirlo.</w:t>
      </w:r>
    </w:p>
    <w:p w:rsidR="00F51018" w:rsidRDefault="00F51018" w:rsidP="008B052D">
      <w:pPr>
        <w:jc w:val="both"/>
      </w:pPr>
      <w:r>
        <w:t>La AFIP dispone que</w:t>
      </w:r>
      <w:r w:rsidRPr="00F51018">
        <w:rPr>
          <w:b/>
        </w:rPr>
        <w:t>, a partir del 1/8/2018, el domicilio fiscal electrónico tendrá carácter obligatorio,</w:t>
      </w:r>
      <w:r>
        <w:t xml:space="preserve"> salvo para aquellos contribuyentes que tengan domicilio fiscal en localidades con menos de 1.000 habitantes y además cumplan determinados requisitos.</w:t>
      </w:r>
    </w:p>
    <w:p w:rsidR="00F51018" w:rsidRDefault="00F51018" w:rsidP="008B052D">
      <w:pPr>
        <w:jc w:val="both"/>
      </w:pPr>
      <w:r>
        <w:rPr>
          <w:b/>
          <w:u w:val="single"/>
        </w:rPr>
        <w:t>L</w:t>
      </w:r>
      <w:r w:rsidRPr="00F51018">
        <w:rPr>
          <w:b/>
          <w:u w:val="single"/>
        </w:rPr>
        <w:t>as comunicaciones y notificaciones efectuadas informáticamente se considerarán perfeccionadas el día en que el contribuyente acceda al documento digital o el día lunes inmediato posterior a la fecha en que las comunicaciones o notificaciones se encuentren disponibles</w:t>
      </w:r>
      <w:r>
        <w:t xml:space="preserve"> (en reemplazo de los días martes y viernes, como estaba previsto hasta ahora).</w:t>
      </w:r>
    </w:p>
    <w:p w:rsidR="00F51018" w:rsidRDefault="00F51018" w:rsidP="008B052D">
      <w:pPr>
        <w:jc w:val="both"/>
      </w:pPr>
      <w:r>
        <w:t>Por último, señalamos que todos los contribuyentes que tengan domicilio fiscal electrónico deberán informar una dirección de correo electrónico y un número de teléfono celular.</w:t>
      </w:r>
      <w:r>
        <w:tab/>
      </w:r>
    </w:p>
    <w:p w:rsidR="002831C3" w:rsidRPr="002831C3" w:rsidRDefault="002831C3" w:rsidP="008B052D">
      <w:pPr>
        <w:jc w:val="both"/>
        <w:rPr>
          <w:b/>
          <w:u w:val="single"/>
        </w:rPr>
      </w:pPr>
      <w:r w:rsidRPr="002831C3">
        <w:rPr>
          <w:b/>
          <w:u w:val="single"/>
        </w:rPr>
        <w:t>REGÍMENES ESPECIALES</w:t>
      </w:r>
    </w:p>
    <w:p w:rsidR="002831C3" w:rsidRPr="002831C3" w:rsidRDefault="002831C3" w:rsidP="008B052D">
      <w:pPr>
        <w:pStyle w:val="Prrafodelista"/>
        <w:numPr>
          <w:ilvl w:val="0"/>
          <w:numId w:val="2"/>
        </w:numPr>
        <w:jc w:val="both"/>
        <w:rPr>
          <w:b/>
        </w:rPr>
      </w:pPr>
      <w:r w:rsidRPr="002831C3">
        <w:rPr>
          <w:b/>
        </w:rPr>
        <w:t>RESOLUCIÓN (Sec. Emprendedores y de la Pequeña y Mediana Empresa) 307/2018 - BO: 29/06/2018</w:t>
      </w:r>
    </w:p>
    <w:p w:rsidR="002831C3" w:rsidRDefault="002831C3" w:rsidP="008B052D">
      <w:pPr>
        <w:pStyle w:val="Prrafodelista"/>
        <w:numPr>
          <w:ilvl w:val="0"/>
          <w:numId w:val="2"/>
        </w:numPr>
        <w:jc w:val="both"/>
        <w:rPr>
          <w:b/>
        </w:rPr>
      </w:pPr>
      <w:r w:rsidRPr="002831C3">
        <w:rPr>
          <w:b/>
        </w:rPr>
        <w:t>EDUCACIÓN TÉCNICA. RÉGIMEN DE CRÉDITO FISCAL. PROGRAMA DE CAPACITACIÓN PARA LA PEQUEÑA Y MEDIANA EMPRESA -AÑO 2018-</w:t>
      </w:r>
    </w:p>
    <w:p w:rsidR="002831C3" w:rsidRPr="002831C3" w:rsidRDefault="002831C3" w:rsidP="008B052D">
      <w:pPr>
        <w:pStyle w:val="Prrafodelista"/>
        <w:jc w:val="both"/>
        <w:rPr>
          <w:b/>
        </w:rPr>
      </w:pPr>
      <w:r>
        <w:rPr>
          <w:b/>
        </w:rPr>
        <w:t>-------------------------------------------------------------------------------------------------------------------</w:t>
      </w:r>
    </w:p>
    <w:p w:rsidR="002831C3" w:rsidRDefault="002831C3" w:rsidP="008B052D">
      <w:pPr>
        <w:jc w:val="both"/>
      </w:pPr>
      <w:r>
        <w:t>Se aprueban las bases y condiciones para el llamado a presentación de proyectos a ejecutarse en el marco del Programa de Capacitación de la Pequeña y Mediana Empresa bajo el Régimen de Crédito Fiscal -dispuesto por la L. 22317-.</w:t>
      </w:r>
    </w:p>
    <w:p w:rsidR="002831C3" w:rsidRDefault="002831C3" w:rsidP="008B052D">
      <w:pPr>
        <w:jc w:val="both"/>
      </w:pPr>
      <w:r>
        <w:t>La citada convocatoria se realizará mediante la modalidad de ventanilla abierta, pudiendo los interesados presentar proyectos desde el 29 de junio, y en todo momento, hasta las 24 horas del día 31 de octubre de 2018 o hasta agotar el cupo anual asignado al Régimen de Crédito Fiscal, lo que ocurra primero.</w:t>
      </w:r>
    </w:p>
    <w:p w:rsidR="002831C3" w:rsidRDefault="002831C3" w:rsidP="008B052D">
      <w:pPr>
        <w:jc w:val="both"/>
      </w:pPr>
      <w:r>
        <w:lastRenderedPageBreak/>
        <w:t>El trámite de inscripción y presentación se encuentra disponible en la plataforma de Trámites a Distancia (TAD).</w:t>
      </w:r>
      <w:r>
        <w:tab/>
      </w:r>
    </w:p>
    <w:p w:rsidR="002831C3" w:rsidRDefault="002831C3" w:rsidP="008B052D">
      <w:pPr>
        <w:jc w:val="both"/>
      </w:pPr>
    </w:p>
    <w:p w:rsidR="002831C3" w:rsidRDefault="002831C3" w:rsidP="008B052D">
      <w:pPr>
        <w:jc w:val="both"/>
      </w:pPr>
    </w:p>
    <w:p w:rsidR="002831C3" w:rsidRDefault="002831C3" w:rsidP="008B052D">
      <w:pPr>
        <w:jc w:val="both"/>
      </w:pPr>
      <w:bookmarkStart w:id="0" w:name="_GoBack"/>
      <w:bookmarkEnd w:id="0"/>
    </w:p>
    <w:sectPr w:rsidR="002831C3" w:rsidSect="00B9479D">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BF5" w:rsidRDefault="001F1BF5" w:rsidP="00095096">
      <w:pPr>
        <w:spacing w:after="0" w:line="240" w:lineRule="auto"/>
      </w:pPr>
      <w:r>
        <w:separator/>
      </w:r>
    </w:p>
  </w:endnote>
  <w:endnote w:type="continuationSeparator" w:id="1">
    <w:p w:rsidR="001F1BF5" w:rsidRDefault="001F1BF5" w:rsidP="00095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793209"/>
      <w:docPartObj>
        <w:docPartGallery w:val="Page Numbers (Bottom of Page)"/>
        <w:docPartUnique/>
      </w:docPartObj>
    </w:sdtPr>
    <w:sdtContent>
      <w:p w:rsidR="0010758A" w:rsidRDefault="00680627">
        <w:pPr>
          <w:pStyle w:val="Piedepgina"/>
          <w:jc w:val="right"/>
        </w:pPr>
        <w:r>
          <w:fldChar w:fldCharType="begin"/>
        </w:r>
        <w:r w:rsidR="0010758A">
          <w:instrText>PAGE   \* MERGEFORMAT</w:instrText>
        </w:r>
        <w:r>
          <w:fldChar w:fldCharType="separate"/>
        </w:r>
        <w:r w:rsidR="00322E9C">
          <w:rPr>
            <w:noProof/>
          </w:rPr>
          <w:t>1</w:t>
        </w:r>
        <w:r>
          <w:fldChar w:fldCharType="end"/>
        </w:r>
      </w:p>
      <w:p w:rsidR="0010758A" w:rsidRDefault="0010758A" w:rsidP="00F92D0C">
        <w:pPr>
          <w:pStyle w:val="Piedepgina"/>
        </w:pPr>
        <w:r>
          <w:rPr>
            <w:b/>
            <w:i/>
          </w:rPr>
          <w:t>CRA ADRIANA OSORES DE RECALDE                                            CR. GERMAN ENRIQUEROMANO</w:t>
        </w:r>
      </w:p>
    </w:sdtContent>
  </w:sdt>
  <w:p w:rsidR="0010758A" w:rsidRDefault="0010758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BF5" w:rsidRDefault="001F1BF5" w:rsidP="00095096">
      <w:pPr>
        <w:spacing w:after="0" w:line="240" w:lineRule="auto"/>
      </w:pPr>
      <w:r>
        <w:separator/>
      </w:r>
    </w:p>
  </w:footnote>
  <w:footnote w:type="continuationSeparator" w:id="1">
    <w:p w:rsidR="001F1BF5" w:rsidRDefault="001F1BF5" w:rsidP="000950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8A" w:rsidRPr="004624CB" w:rsidRDefault="00680627" w:rsidP="00194635">
    <w:pPr>
      <w:pStyle w:val="Encabezado"/>
      <w:jc w:val="center"/>
      <w:rPr>
        <w:b/>
        <w:i/>
        <w:sz w:val="24"/>
        <w:szCs w:val="24"/>
      </w:rPr>
    </w:pPr>
    <w:r w:rsidRPr="00680627">
      <w:rPr>
        <w:caps/>
        <w:noProof/>
        <w:color w:val="808080" w:themeColor="background1" w:themeShade="80"/>
        <w:sz w:val="20"/>
        <w:szCs w:val="20"/>
        <w:lang w:eastAsia="es-AR"/>
      </w:rPr>
      <w:pict>
        <v:group id="Grupo 158" o:spid="_x0000_s4097"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">
          <v:group id="Grupo 159" o:spid="_x0000_s409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160" o:spid="_x0000_s4102" style="position:absolute;width:17007;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v:shape id="Rectángulo 1" o:spid="_x0000_s410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5QxAAAANoAAAAPAAAAZHJzL2Rvd25yZXYueG1sRI9BawIx&#10;FITvhf6H8ApeSs1ax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ETdrlDEAAAA2gAAAA8A&#10;AAAAAAAAAAAAAAAABwIAAGRycy9kb3ducmV2LnhtbFBLBQYAAAAAAwADALcAAAD4AgAAAAA=&#10;" path="m,l1462822,,910372,376306,,1014481,,xe" fillcolor="#4472c4 [3204]" stroked="f" strokeweight="1pt">
              <v:stroke joinstyle="miter"/>
              <v:path arrowok="t" o:connecttype="custom" o:connectlocs="0,0;14632,0;9106,3766;0,10154;0,0" o:connectangles="0,0,0,0,0"/>
            </v:shape>
            <v:rect id="Rectángulo 162" o:spid="_x0000_s4100" style="position:absolute;left:2286;width:14721;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" stroked="f" strokeweight="1pt">
              <v:fill r:id="rId1" o:title="" recolor="t" rotate="t" type="frame"/>
            </v:rect>
          </v:group>
          <v:shapetype id="_x0000_t202" coordsize="21600,21600" o:spt="202" path="m,l,21600r21600,l21600,xe">
            <v:stroke joinstyle="miter"/>
            <v:path gradientshapeok="t" o:connecttype="rect"/>
          </v:shapetype>
          <v:shape id="Cuadro de texto 163" o:spid="_x0000_s4098" type="#_x0000_t202" style="position:absolute;left:2370;top:189;width:4428;height:3753;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" filled="f" stroked="f" strokeweight=".5pt">
            <v:textbox inset=",7.2pt,,7.2pt">
              <w:txbxContent>
                <w:p w:rsidR="0010758A" w:rsidRDefault="00680627">
                  <w:pPr>
                    <w:pStyle w:val="Encabezado"/>
                    <w:jc w:val="right"/>
                    <w:rPr>
                      <w:color w:val="FFFFFF" w:themeColor="background1"/>
                      <w:sz w:val="24"/>
                      <w:szCs w:val="24"/>
                    </w:rPr>
                  </w:pPr>
                  <w:r>
                    <w:rPr>
                      <w:color w:val="FFFFFF" w:themeColor="background1"/>
                      <w:sz w:val="24"/>
                      <w:szCs w:val="24"/>
                    </w:rPr>
                    <w:fldChar w:fldCharType="begin"/>
                  </w:r>
                  <w:r w:rsidR="0010758A">
                    <w:rPr>
                      <w:color w:val="FFFFFF" w:themeColor="background1"/>
                      <w:sz w:val="24"/>
                      <w:szCs w:val="24"/>
                    </w:rPr>
                    <w:instrText>PAGE   \* MERGEFORMAT</w:instrText>
                  </w:r>
                  <w:r>
                    <w:rPr>
                      <w:color w:val="FFFFFF" w:themeColor="background1"/>
                      <w:sz w:val="24"/>
                      <w:szCs w:val="24"/>
                    </w:rPr>
                    <w:fldChar w:fldCharType="separate"/>
                  </w:r>
                  <w:r w:rsidR="00322E9C">
                    <w:rPr>
                      <w:noProof/>
                      <w:color w:val="FFFFFF" w:themeColor="background1"/>
                      <w:sz w:val="24"/>
                      <w:szCs w:val="24"/>
                    </w:rPr>
                    <w:t>1</w:t>
                  </w:r>
                  <w:r>
                    <w:rPr>
                      <w:color w:val="FFFFFF" w:themeColor="background1"/>
                      <w:sz w:val="24"/>
                      <w:szCs w:val="24"/>
                    </w:rPr>
                    <w:fldChar w:fldCharType="end"/>
                  </w:r>
                </w:p>
              </w:txbxContent>
            </v:textbox>
          </v:shape>
          <w10:wrap anchorx="page" anchory="page"/>
        </v:group>
      </w:pict>
    </w:r>
    <w:r w:rsidR="0010758A">
      <w:t>COC</w:t>
    </w:r>
    <w:r w:rsidR="0010758A">
      <w:tab/>
    </w:r>
    <w:r w:rsidR="0010758A" w:rsidRPr="004624CB">
      <w:rPr>
        <w:b/>
        <w:i/>
        <w:sz w:val="24"/>
        <w:szCs w:val="24"/>
      </w:rPr>
      <w:t>COLEGIO DE GRADUADOS EN CIENCIAS ECONOMICAS DE TUCUMAN</w:t>
    </w:r>
  </w:p>
  <w:p w:rsidR="0010758A" w:rsidRPr="004624CB" w:rsidRDefault="0010758A">
    <w:pPr>
      <w:pStyle w:val="Encabezado"/>
      <w:rPr>
        <w:b/>
        <w:i/>
        <w:sz w:val="24"/>
        <w:szCs w:val="24"/>
      </w:rPr>
    </w:pPr>
    <w:r w:rsidRPr="004624CB">
      <w:rPr>
        <w:b/>
        <w:i/>
        <w:sz w:val="24"/>
        <w:szCs w:val="24"/>
      </w:rPr>
      <w:t>NONONN NOVEDADES FISCALES</w:t>
    </w:r>
    <w:r w:rsidRPr="004624CB">
      <w:rPr>
        <w:b/>
        <w:i/>
        <w:sz w:val="24"/>
        <w:szCs w:val="24"/>
      </w:rPr>
      <w:tab/>
    </w:r>
    <w:r>
      <w:rPr>
        <w:b/>
        <w:i/>
        <w:sz w:val="24"/>
        <w:szCs w:val="24"/>
      </w:rPr>
      <w:tab/>
    </w:r>
    <w:r w:rsidR="00B348CC">
      <w:rPr>
        <w:b/>
        <w:i/>
        <w:sz w:val="24"/>
        <w:szCs w:val="24"/>
      </w:rPr>
      <w:t>JU</w:t>
    </w:r>
    <w:r w:rsidR="00322E9C">
      <w:rPr>
        <w:b/>
        <w:i/>
        <w:sz w:val="24"/>
        <w:szCs w:val="24"/>
      </w:rPr>
      <w:t>L</w:t>
    </w:r>
    <w:r w:rsidR="00B348CC">
      <w:rPr>
        <w:b/>
        <w:i/>
        <w:sz w:val="24"/>
        <w:szCs w:val="24"/>
      </w:rPr>
      <w:t>I</w:t>
    </w:r>
    <w:r w:rsidR="007E3395">
      <w:rPr>
        <w:b/>
        <w:i/>
        <w:sz w:val="24"/>
        <w:szCs w:val="24"/>
      </w:rPr>
      <w:t>O</w:t>
    </w:r>
    <w:r>
      <w:rPr>
        <w:b/>
        <w:i/>
        <w:sz w:val="24"/>
        <w:szCs w:val="24"/>
      </w:rPr>
      <w:t xml:space="preserve">  201</w:t>
    </w:r>
    <w:r w:rsidR="00AD1038">
      <w:rPr>
        <w:b/>
        <w:i/>
        <w:sz w:val="24"/>
        <w:szCs w:val="24"/>
      </w:rPr>
      <w:t>8</w:t>
    </w:r>
  </w:p>
  <w:p w:rsidR="0010758A" w:rsidRPr="004624CB" w:rsidRDefault="0010758A">
    <w:pPr>
      <w:pStyle w:val="Encabezado"/>
      <w:rPr>
        <w:b/>
        <w:i/>
        <w:sz w:val="24"/>
        <w:szCs w:val="24"/>
      </w:rPr>
    </w:pPr>
    <w:r w:rsidRPr="004624CB">
      <w:rPr>
        <w:b/>
        <w:i/>
        <w:sz w:val="24"/>
        <w:szCs w:val="24"/>
      </w:rPr>
      <w:t>000000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389"/>
    <w:multiLevelType w:val="hybridMultilevel"/>
    <w:tmpl w:val="26CE0E64"/>
    <w:lvl w:ilvl="0" w:tplc="2C0A000B">
      <w:start w:val="1"/>
      <w:numFmt w:val="bullet"/>
      <w:lvlText w:val=""/>
      <w:lvlJc w:val="left"/>
      <w:pPr>
        <w:ind w:left="765" w:hanging="360"/>
      </w:pPr>
      <w:rPr>
        <w:rFonts w:ascii="Wingdings" w:hAnsi="Wingdings"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nsid w:val="189F3FDE"/>
    <w:multiLevelType w:val="hybridMultilevel"/>
    <w:tmpl w:val="CE2050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0F51B84"/>
    <w:multiLevelType w:val="hybridMultilevel"/>
    <w:tmpl w:val="8282485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2A80869"/>
    <w:multiLevelType w:val="hybridMultilevel"/>
    <w:tmpl w:val="B658F2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B416262"/>
    <w:multiLevelType w:val="hybridMultilevel"/>
    <w:tmpl w:val="33E8D0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3D984121"/>
    <w:multiLevelType w:val="hybridMultilevel"/>
    <w:tmpl w:val="83083C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05F42FC"/>
    <w:multiLevelType w:val="hybridMultilevel"/>
    <w:tmpl w:val="158E53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56508F3"/>
    <w:multiLevelType w:val="hybridMultilevel"/>
    <w:tmpl w:val="F73658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6E5101D"/>
    <w:multiLevelType w:val="hybridMultilevel"/>
    <w:tmpl w:val="3138975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8534919"/>
    <w:multiLevelType w:val="hybridMultilevel"/>
    <w:tmpl w:val="2014F8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250003F"/>
    <w:multiLevelType w:val="hybridMultilevel"/>
    <w:tmpl w:val="49D4A9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17E660F"/>
    <w:multiLevelType w:val="hybridMultilevel"/>
    <w:tmpl w:val="12B88F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C61124B"/>
    <w:multiLevelType w:val="hybridMultilevel"/>
    <w:tmpl w:val="150CB3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6FF029F0"/>
    <w:multiLevelType w:val="hybridMultilevel"/>
    <w:tmpl w:val="1DD25B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1CA154C"/>
    <w:multiLevelType w:val="hybridMultilevel"/>
    <w:tmpl w:val="676271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79A2213"/>
    <w:multiLevelType w:val="hybridMultilevel"/>
    <w:tmpl w:val="9F56145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BD3270B"/>
    <w:multiLevelType w:val="hybridMultilevel"/>
    <w:tmpl w:val="19EE06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
  </w:num>
  <w:num w:numId="4">
    <w:abstractNumId w:val="6"/>
  </w:num>
  <w:num w:numId="5">
    <w:abstractNumId w:val="12"/>
  </w:num>
  <w:num w:numId="6">
    <w:abstractNumId w:val="16"/>
  </w:num>
  <w:num w:numId="7">
    <w:abstractNumId w:val="9"/>
  </w:num>
  <w:num w:numId="8">
    <w:abstractNumId w:val="5"/>
  </w:num>
  <w:num w:numId="9">
    <w:abstractNumId w:val="13"/>
  </w:num>
  <w:num w:numId="10">
    <w:abstractNumId w:val="3"/>
  </w:num>
  <w:num w:numId="11">
    <w:abstractNumId w:val="10"/>
  </w:num>
  <w:num w:numId="12">
    <w:abstractNumId w:val="8"/>
  </w:num>
  <w:num w:numId="13">
    <w:abstractNumId w:val="0"/>
  </w:num>
  <w:num w:numId="14">
    <w:abstractNumId w:val="4"/>
  </w:num>
  <w:num w:numId="15">
    <w:abstractNumId w:val="7"/>
  </w:num>
  <w:num w:numId="16">
    <w:abstractNumId w:val="15"/>
  </w:num>
  <w:num w:numId="17">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415F80"/>
    <w:rsid w:val="0000243D"/>
    <w:rsid w:val="00004E5D"/>
    <w:rsid w:val="0000510E"/>
    <w:rsid w:val="00007B03"/>
    <w:rsid w:val="00015B5B"/>
    <w:rsid w:val="00015BC1"/>
    <w:rsid w:val="0002496E"/>
    <w:rsid w:val="00043A3B"/>
    <w:rsid w:val="000519FD"/>
    <w:rsid w:val="00052BD2"/>
    <w:rsid w:val="00053C73"/>
    <w:rsid w:val="000648B0"/>
    <w:rsid w:val="00067222"/>
    <w:rsid w:val="00067285"/>
    <w:rsid w:val="00070AD7"/>
    <w:rsid w:val="00076EC7"/>
    <w:rsid w:val="00081072"/>
    <w:rsid w:val="00081825"/>
    <w:rsid w:val="00085889"/>
    <w:rsid w:val="000872B3"/>
    <w:rsid w:val="00095096"/>
    <w:rsid w:val="000A3BFF"/>
    <w:rsid w:val="000B282F"/>
    <w:rsid w:val="000D43D5"/>
    <w:rsid w:val="000D4767"/>
    <w:rsid w:val="000E02A4"/>
    <w:rsid w:val="000E0958"/>
    <w:rsid w:val="000F0227"/>
    <w:rsid w:val="000F26FF"/>
    <w:rsid w:val="000F5AB6"/>
    <w:rsid w:val="000F7157"/>
    <w:rsid w:val="00106BE3"/>
    <w:rsid w:val="0010758A"/>
    <w:rsid w:val="001075C5"/>
    <w:rsid w:val="00112315"/>
    <w:rsid w:val="0011796D"/>
    <w:rsid w:val="0012206B"/>
    <w:rsid w:val="00124591"/>
    <w:rsid w:val="001346B3"/>
    <w:rsid w:val="001352D6"/>
    <w:rsid w:val="00135588"/>
    <w:rsid w:val="00135C15"/>
    <w:rsid w:val="00140962"/>
    <w:rsid w:val="00166485"/>
    <w:rsid w:val="00181C8B"/>
    <w:rsid w:val="00184E97"/>
    <w:rsid w:val="00187E87"/>
    <w:rsid w:val="00190450"/>
    <w:rsid w:val="00190C6F"/>
    <w:rsid w:val="00191670"/>
    <w:rsid w:val="00194635"/>
    <w:rsid w:val="001B0C06"/>
    <w:rsid w:val="001C5D42"/>
    <w:rsid w:val="001E1AAF"/>
    <w:rsid w:val="001E38BD"/>
    <w:rsid w:val="001E5AE9"/>
    <w:rsid w:val="001F15F2"/>
    <w:rsid w:val="001F1BF5"/>
    <w:rsid w:val="001F2973"/>
    <w:rsid w:val="001F5AE9"/>
    <w:rsid w:val="001F5BFA"/>
    <w:rsid w:val="00200086"/>
    <w:rsid w:val="00202DF1"/>
    <w:rsid w:val="00203C47"/>
    <w:rsid w:val="00210C20"/>
    <w:rsid w:val="00217220"/>
    <w:rsid w:val="002224BC"/>
    <w:rsid w:val="002406F5"/>
    <w:rsid w:val="00242CF6"/>
    <w:rsid w:val="00243AB3"/>
    <w:rsid w:val="00255DC8"/>
    <w:rsid w:val="0027237A"/>
    <w:rsid w:val="002754BF"/>
    <w:rsid w:val="002831C3"/>
    <w:rsid w:val="0028458B"/>
    <w:rsid w:val="002A47DE"/>
    <w:rsid w:val="002B2582"/>
    <w:rsid w:val="002B37B9"/>
    <w:rsid w:val="002B7A47"/>
    <w:rsid w:val="002C3252"/>
    <w:rsid w:val="002E04F6"/>
    <w:rsid w:val="002E0B4C"/>
    <w:rsid w:val="002E0DE1"/>
    <w:rsid w:val="002E75EE"/>
    <w:rsid w:val="002F08CA"/>
    <w:rsid w:val="002F136D"/>
    <w:rsid w:val="002F77D1"/>
    <w:rsid w:val="00300D59"/>
    <w:rsid w:val="003012A6"/>
    <w:rsid w:val="00301D29"/>
    <w:rsid w:val="00322E9C"/>
    <w:rsid w:val="00341AEB"/>
    <w:rsid w:val="00343668"/>
    <w:rsid w:val="00367BC0"/>
    <w:rsid w:val="003755A0"/>
    <w:rsid w:val="00392EE9"/>
    <w:rsid w:val="003A3165"/>
    <w:rsid w:val="003B29D8"/>
    <w:rsid w:val="003C048D"/>
    <w:rsid w:val="003C4222"/>
    <w:rsid w:val="003E4CD8"/>
    <w:rsid w:val="003E740B"/>
    <w:rsid w:val="003F25BD"/>
    <w:rsid w:val="00401317"/>
    <w:rsid w:val="004026CA"/>
    <w:rsid w:val="004039FD"/>
    <w:rsid w:val="00407BE6"/>
    <w:rsid w:val="00414602"/>
    <w:rsid w:val="00415F80"/>
    <w:rsid w:val="004229CC"/>
    <w:rsid w:val="0042454D"/>
    <w:rsid w:val="004358F7"/>
    <w:rsid w:val="00435F1D"/>
    <w:rsid w:val="00443B8C"/>
    <w:rsid w:val="0046128D"/>
    <w:rsid w:val="004624CB"/>
    <w:rsid w:val="0046330F"/>
    <w:rsid w:val="00471549"/>
    <w:rsid w:val="00480E2B"/>
    <w:rsid w:val="00490F72"/>
    <w:rsid w:val="00496DD3"/>
    <w:rsid w:val="004A35ED"/>
    <w:rsid w:val="004A4822"/>
    <w:rsid w:val="004B05A5"/>
    <w:rsid w:val="004B07CF"/>
    <w:rsid w:val="004B2C81"/>
    <w:rsid w:val="004B4AA9"/>
    <w:rsid w:val="004C5C87"/>
    <w:rsid w:val="004D3FE6"/>
    <w:rsid w:val="004D7448"/>
    <w:rsid w:val="004E545C"/>
    <w:rsid w:val="004E7B0B"/>
    <w:rsid w:val="004F4238"/>
    <w:rsid w:val="00516F4C"/>
    <w:rsid w:val="0052349D"/>
    <w:rsid w:val="00530529"/>
    <w:rsid w:val="005315A2"/>
    <w:rsid w:val="00535061"/>
    <w:rsid w:val="0054444A"/>
    <w:rsid w:val="00547227"/>
    <w:rsid w:val="005474BA"/>
    <w:rsid w:val="00557FE3"/>
    <w:rsid w:val="00561848"/>
    <w:rsid w:val="0056394A"/>
    <w:rsid w:val="005763B2"/>
    <w:rsid w:val="005A2577"/>
    <w:rsid w:val="005A3AA8"/>
    <w:rsid w:val="005B1D87"/>
    <w:rsid w:val="005B3B23"/>
    <w:rsid w:val="005C128C"/>
    <w:rsid w:val="005C36F0"/>
    <w:rsid w:val="005C5395"/>
    <w:rsid w:val="005D3A8B"/>
    <w:rsid w:val="005F5BFF"/>
    <w:rsid w:val="005F72E6"/>
    <w:rsid w:val="006053DA"/>
    <w:rsid w:val="00615563"/>
    <w:rsid w:val="00624F42"/>
    <w:rsid w:val="0062564F"/>
    <w:rsid w:val="00627B13"/>
    <w:rsid w:val="00632DA2"/>
    <w:rsid w:val="00670D03"/>
    <w:rsid w:val="00680627"/>
    <w:rsid w:val="00696985"/>
    <w:rsid w:val="006C3882"/>
    <w:rsid w:val="006D41C6"/>
    <w:rsid w:val="006D4AEC"/>
    <w:rsid w:val="006D6EC5"/>
    <w:rsid w:val="006E1FB8"/>
    <w:rsid w:val="0070461B"/>
    <w:rsid w:val="0070717C"/>
    <w:rsid w:val="007140C8"/>
    <w:rsid w:val="00715FC6"/>
    <w:rsid w:val="00721EB6"/>
    <w:rsid w:val="00732E03"/>
    <w:rsid w:val="007414F6"/>
    <w:rsid w:val="007530D8"/>
    <w:rsid w:val="00756077"/>
    <w:rsid w:val="00756A17"/>
    <w:rsid w:val="00763FE4"/>
    <w:rsid w:val="007652BD"/>
    <w:rsid w:val="00787973"/>
    <w:rsid w:val="00787FCD"/>
    <w:rsid w:val="00790AE1"/>
    <w:rsid w:val="00793711"/>
    <w:rsid w:val="007A117D"/>
    <w:rsid w:val="007B1EB0"/>
    <w:rsid w:val="007B2178"/>
    <w:rsid w:val="007C1D84"/>
    <w:rsid w:val="007C354C"/>
    <w:rsid w:val="007C52C3"/>
    <w:rsid w:val="007D0B3B"/>
    <w:rsid w:val="007E08E0"/>
    <w:rsid w:val="007E2875"/>
    <w:rsid w:val="007E3395"/>
    <w:rsid w:val="007E4321"/>
    <w:rsid w:val="007E527B"/>
    <w:rsid w:val="007F6B96"/>
    <w:rsid w:val="00812F28"/>
    <w:rsid w:val="00813852"/>
    <w:rsid w:val="00814737"/>
    <w:rsid w:val="00815872"/>
    <w:rsid w:val="008202E6"/>
    <w:rsid w:val="008269B5"/>
    <w:rsid w:val="0085742F"/>
    <w:rsid w:val="00870EF4"/>
    <w:rsid w:val="008724FC"/>
    <w:rsid w:val="00886C26"/>
    <w:rsid w:val="00887EF6"/>
    <w:rsid w:val="00893747"/>
    <w:rsid w:val="008948AD"/>
    <w:rsid w:val="0089586B"/>
    <w:rsid w:val="008962A6"/>
    <w:rsid w:val="008A0B65"/>
    <w:rsid w:val="008B052D"/>
    <w:rsid w:val="008B4E76"/>
    <w:rsid w:val="008B64E8"/>
    <w:rsid w:val="008C018B"/>
    <w:rsid w:val="008C3937"/>
    <w:rsid w:val="008E655B"/>
    <w:rsid w:val="008E781D"/>
    <w:rsid w:val="008F1F0A"/>
    <w:rsid w:val="008F2DED"/>
    <w:rsid w:val="008F3ACF"/>
    <w:rsid w:val="009114A4"/>
    <w:rsid w:val="009120B1"/>
    <w:rsid w:val="009125F1"/>
    <w:rsid w:val="00915823"/>
    <w:rsid w:val="0091604E"/>
    <w:rsid w:val="00916875"/>
    <w:rsid w:val="00916E91"/>
    <w:rsid w:val="00921571"/>
    <w:rsid w:val="00931192"/>
    <w:rsid w:val="0094729D"/>
    <w:rsid w:val="00952773"/>
    <w:rsid w:val="00956FD7"/>
    <w:rsid w:val="00960C32"/>
    <w:rsid w:val="00963DC2"/>
    <w:rsid w:val="009645F4"/>
    <w:rsid w:val="00971D0E"/>
    <w:rsid w:val="0097226F"/>
    <w:rsid w:val="0097670C"/>
    <w:rsid w:val="0098040F"/>
    <w:rsid w:val="00983177"/>
    <w:rsid w:val="00985B43"/>
    <w:rsid w:val="0098760C"/>
    <w:rsid w:val="009928FC"/>
    <w:rsid w:val="009A43B7"/>
    <w:rsid w:val="009C1979"/>
    <w:rsid w:val="009C347E"/>
    <w:rsid w:val="009D1AEC"/>
    <w:rsid w:val="009D222F"/>
    <w:rsid w:val="009E49C8"/>
    <w:rsid w:val="009F4322"/>
    <w:rsid w:val="009F4988"/>
    <w:rsid w:val="00A04B7B"/>
    <w:rsid w:val="00A07D60"/>
    <w:rsid w:val="00A212C6"/>
    <w:rsid w:val="00A271BB"/>
    <w:rsid w:val="00A27433"/>
    <w:rsid w:val="00A329D2"/>
    <w:rsid w:val="00A33CFD"/>
    <w:rsid w:val="00A34C1C"/>
    <w:rsid w:val="00A36BC4"/>
    <w:rsid w:val="00A47854"/>
    <w:rsid w:val="00A60F0D"/>
    <w:rsid w:val="00A62043"/>
    <w:rsid w:val="00A63ABB"/>
    <w:rsid w:val="00A63CF7"/>
    <w:rsid w:val="00A66D28"/>
    <w:rsid w:val="00A767B4"/>
    <w:rsid w:val="00A7728E"/>
    <w:rsid w:val="00A81F19"/>
    <w:rsid w:val="00A86861"/>
    <w:rsid w:val="00A87E5B"/>
    <w:rsid w:val="00A90361"/>
    <w:rsid w:val="00A91207"/>
    <w:rsid w:val="00A92325"/>
    <w:rsid w:val="00AA0340"/>
    <w:rsid w:val="00AA2CEB"/>
    <w:rsid w:val="00AA5515"/>
    <w:rsid w:val="00AB0617"/>
    <w:rsid w:val="00AB0AC0"/>
    <w:rsid w:val="00AB2029"/>
    <w:rsid w:val="00AB2879"/>
    <w:rsid w:val="00AC1F01"/>
    <w:rsid w:val="00AC23E9"/>
    <w:rsid w:val="00AC3B2D"/>
    <w:rsid w:val="00AD1038"/>
    <w:rsid w:val="00AD245C"/>
    <w:rsid w:val="00AE7FB3"/>
    <w:rsid w:val="00AF3DFC"/>
    <w:rsid w:val="00B01BC1"/>
    <w:rsid w:val="00B16BFE"/>
    <w:rsid w:val="00B25AC7"/>
    <w:rsid w:val="00B348CC"/>
    <w:rsid w:val="00B37951"/>
    <w:rsid w:val="00B512DF"/>
    <w:rsid w:val="00B60FF5"/>
    <w:rsid w:val="00B722C6"/>
    <w:rsid w:val="00B77EAF"/>
    <w:rsid w:val="00B804CD"/>
    <w:rsid w:val="00B816D4"/>
    <w:rsid w:val="00B81930"/>
    <w:rsid w:val="00B9479D"/>
    <w:rsid w:val="00B94CEC"/>
    <w:rsid w:val="00BA12C6"/>
    <w:rsid w:val="00BA78D0"/>
    <w:rsid w:val="00BA7DE4"/>
    <w:rsid w:val="00BB4089"/>
    <w:rsid w:val="00BF0292"/>
    <w:rsid w:val="00BF774F"/>
    <w:rsid w:val="00C04F31"/>
    <w:rsid w:val="00C0607D"/>
    <w:rsid w:val="00C12C9F"/>
    <w:rsid w:val="00C159A6"/>
    <w:rsid w:val="00C327DF"/>
    <w:rsid w:val="00C32898"/>
    <w:rsid w:val="00C329AB"/>
    <w:rsid w:val="00C35B9D"/>
    <w:rsid w:val="00C43D48"/>
    <w:rsid w:val="00C509C6"/>
    <w:rsid w:val="00C6233F"/>
    <w:rsid w:val="00C70970"/>
    <w:rsid w:val="00C7568D"/>
    <w:rsid w:val="00C774D9"/>
    <w:rsid w:val="00C809A4"/>
    <w:rsid w:val="00C80D89"/>
    <w:rsid w:val="00C86658"/>
    <w:rsid w:val="00C92ABC"/>
    <w:rsid w:val="00C95223"/>
    <w:rsid w:val="00CA61A5"/>
    <w:rsid w:val="00CB196C"/>
    <w:rsid w:val="00CC0328"/>
    <w:rsid w:val="00CE1C0C"/>
    <w:rsid w:val="00CE3681"/>
    <w:rsid w:val="00CF14D2"/>
    <w:rsid w:val="00D012BC"/>
    <w:rsid w:val="00D14DD1"/>
    <w:rsid w:val="00D161D8"/>
    <w:rsid w:val="00D2391F"/>
    <w:rsid w:val="00D259C1"/>
    <w:rsid w:val="00D35C05"/>
    <w:rsid w:val="00D43EC3"/>
    <w:rsid w:val="00D5298C"/>
    <w:rsid w:val="00D53CFB"/>
    <w:rsid w:val="00D556C7"/>
    <w:rsid w:val="00D56572"/>
    <w:rsid w:val="00D625BB"/>
    <w:rsid w:val="00D73489"/>
    <w:rsid w:val="00D73496"/>
    <w:rsid w:val="00D95C4A"/>
    <w:rsid w:val="00DA6C06"/>
    <w:rsid w:val="00DB4797"/>
    <w:rsid w:val="00DB74D7"/>
    <w:rsid w:val="00DB77EA"/>
    <w:rsid w:val="00DC384B"/>
    <w:rsid w:val="00DD3B7D"/>
    <w:rsid w:val="00DF2952"/>
    <w:rsid w:val="00DF3281"/>
    <w:rsid w:val="00E02C45"/>
    <w:rsid w:val="00E03392"/>
    <w:rsid w:val="00E05531"/>
    <w:rsid w:val="00E06DAF"/>
    <w:rsid w:val="00E11D1D"/>
    <w:rsid w:val="00E13083"/>
    <w:rsid w:val="00E175E9"/>
    <w:rsid w:val="00E21F79"/>
    <w:rsid w:val="00E2294D"/>
    <w:rsid w:val="00E22A9D"/>
    <w:rsid w:val="00E25206"/>
    <w:rsid w:val="00E433F7"/>
    <w:rsid w:val="00E52AEB"/>
    <w:rsid w:val="00E5418D"/>
    <w:rsid w:val="00E546C2"/>
    <w:rsid w:val="00E553F1"/>
    <w:rsid w:val="00E613F3"/>
    <w:rsid w:val="00E63504"/>
    <w:rsid w:val="00E65D3B"/>
    <w:rsid w:val="00E72660"/>
    <w:rsid w:val="00E72C4D"/>
    <w:rsid w:val="00E74B04"/>
    <w:rsid w:val="00E834A1"/>
    <w:rsid w:val="00EB3C52"/>
    <w:rsid w:val="00EB42BA"/>
    <w:rsid w:val="00EB4A4F"/>
    <w:rsid w:val="00EB65CB"/>
    <w:rsid w:val="00EB70F2"/>
    <w:rsid w:val="00EC0A03"/>
    <w:rsid w:val="00EC2B69"/>
    <w:rsid w:val="00EC5B89"/>
    <w:rsid w:val="00EC6363"/>
    <w:rsid w:val="00ED2972"/>
    <w:rsid w:val="00ED4192"/>
    <w:rsid w:val="00EE1503"/>
    <w:rsid w:val="00EE4AE9"/>
    <w:rsid w:val="00EE602D"/>
    <w:rsid w:val="00EF146C"/>
    <w:rsid w:val="00F05B2F"/>
    <w:rsid w:val="00F116CE"/>
    <w:rsid w:val="00F244DE"/>
    <w:rsid w:val="00F255F7"/>
    <w:rsid w:val="00F308B8"/>
    <w:rsid w:val="00F3183D"/>
    <w:rsid w:val="00F34D9F"/>
    <w:rsid w:val="00F3537D"/>
    <w:rsid w:val="00F356F1"/>
    <w:rsid w:val="00F4585E"/>
    <w:rsid w:val="00F473CF"/>
    <w:rsid w:val="00F51018"/>
    <w:rsid w:val="00F64BF9"/>
    <w:rsid w:val="00F64FD2"/>
    <w:rsid w:val="00F6559B"/>
    <w:rsid w:val="00F703DE"/>
    <w:rsid w:val="00F73B1F"/>
    <w:rsid w:val="00F92D0C"/>
    <w:rsid w:val="00FA5CF8"/>
    <w:rsid w:val="00FB285A"/>
    <w:rsid w:val="00FB6286"/>
    <w:rsid w:val="00FC5EED"/>
    <w:rsid w:val="00FC79F7"/>
    <w:rsid w:val="00FD5F19"/>
    <w:rsid w:val="00FE0FA9"/>
    <w:rsid w:val="00FE6E37"/>
    <w:rsid w:val="00FF1629"/>
    <w:rsid w:val="00FF6AE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55B"/>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5F80"/>
    <w:pPr>
      <w:ind w:left="720"/>
      <w:contextualSpacing/>
    </w:pPr>
  </w:style>
  <w:style w:type="character" w:styleId="Hipervnculo">
    <w:name w:val="Hyperlink"/>
    <w:basedOn w:val="Fuentedeprrafopredeter"/>
    <w:uiPriority w:val="99"/>
    <w:unhideWhenUsed/>
    <w:rsid w:val="00190C6F"/>
    <w:rPr>
      <w:color w:val="0563C1" w:themeColor="hyperlink"/>
      <w:u w:val="single"/>
    </w:rPr>
  </w:style>
  <w:style w:type="paragraph" w:styleId="Encabezado">
    <w:name w:val="header"/>
    <w:basedOn w:val="Normal"/>
    <w:link w:val="EncabezadoCar"/>
    <w:uiPriority w:val="99"/>
    <w:unhideWhenUsed/>
    <w:rsid w:val="00135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5C15"/>
  </w:style>
  <w:style w:type="paragraph" w:styleId="Piedepgina">
    <w:name w:val="footer"/>
    <w:basedOn w:val="Normal"/>
    <w:link w:val="PiedepginaCar"/>
    <w:uiPriority w:val="99"/>
    <w:unhideWhenUsed/>
    <w:rsid w:val="00135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5C15"/>
  </w:style>
  <w:style w:type="paragraph" w:customStyle="1" w:styleId="textocentradonegritanovedades">
    <w:name w:val="textocentradonegritanovedades"/>
    <w:basedOn w:val="Normal"/>
    <w:rsid w:val="001346B3"/>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pple-converted-space">
    <w:name w:val="apple-converted-space"/>
    <w:basedOn w:val="Fuentedeprrafopredeter"/>
    <w:rsid w:val="001346B3"/>
  </w:style>
  <w:style w:type="character" w:customStyle="1" w:styleId="hipervnculo0">
    <w:name w:val="hipervnculo"/>
    <w:basedOn w:val="Fuentedeprrafopredeter"/>
    <w:rsid w:val="001346B3"/>
  </w:style>
  <w:style w:type="paragraph" w:customStyle="1" w:styleId="textonovedades">
    <w:name w:val="textonovedades"/>
    <w:basedOn w:val="Normal"/>
    <w:rsid w:val="008E655B"/>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B947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479D"/>
    <w:rPr>
      <w:rFonts w:ascii="Segoe UI" w:eastAsia="Calibri" w:hAnsi="Segoe UI" w:cs="Segoe UI"/>
      <w:sz w:val="18"/>
      <w:szCs w:val="18"/>
      <w:lang w:val="es-ES"/>
    </w:rPr>
  </w:style>
  <w:style w:type="paragraph" w:customStyle="1" w:styleId="vistoyconsiderando">
    <w:name w:val="vistoyconsiderando"/>
    <w:basedOn w:val="Normal"/>
    <w:rsid w:val="005B3B23"/>
    <w:pPr>
      <w:spacing w:before="100" w:beforeAutospacing="1" w:after="100" w:afterAutospacing="1" w:line="240" w:lineRule="auto"/>
    </w:pPr>
    <w:rPr>
      <w:rFonts w:ascii="Times New Roman" w:eastAsia="Times New Roman" w:hAnsi="Times New Roman"/>
      <w:sz w:val="24"/>
      <w:szCs w:val="24"/>
      <w:lang w:val="es-AR" w:eastAsia="es-AR"/>
    </w:rPr>
  </w:style>
  <w:style w:type="paragraph" w:customStyle="1" w:styleId="textocentradonovedades">
    <w:name w:val="textocentradonovedades"/>
    <w:basedOn w:val="Normal"/>
    <w:rsid w:val="005B3B23"/>
    <w:pPr>
      <w:spacing w:before="100" w:beforeAutospacing="1" w:after="100" w:afterAutospacing="1" w:line="240" w:lineRule="auto"/>
    </w:pPr>
    <w:rPr>
      <w:rFonts w:ascii="Times New Roman" w:eastAsia="Times New Roman" w:hAnsi="Times New Roman"/>
      <w:sz w:val="24"/>
      <w:szCs w:val="24"/>
      <w:lang w:val="es-AR" w:eastAsia="es-AR"/>
    </w:rPr>
  </w:style>
  <w:style w:type="paragraph" w:customStyle="1" w:styleId="sangrianovedades">
    <w:name w:val="sangrianovedades"/>
    <w:basedOn w:val="Normal"/>
    <w:rsid w:val="005B3B23"/>
    <w:pPr>
      <w:spacing w:before="100" w:beforeAutospacing="1" w:after="100" w:afterAutospacing="1" w:line="240" w:lineRule="auto"/>
    </w:pPr>
    <w:rPr>
      <w:rFonts w:ascii="Times New Roman" w:eastAsia="Times New Roman" w:hAnsi="Times New Roman"/>
      <w:sz w:val="24"/>
      <w:szCs w:val="24"/>
      <w:lang w:val="es-AR" w:eastAsia="es-AR"/>
    </w:rPr>
  </w:style>
  <w:style w:type="character" w:customStyle="1" w:styleId="negritanovedades">
    <w:name w:val="negritanovedades"/>
    <w:basedOn w:val="Fuentedeprrafopredeter"/>
    <w:rsid w:val="005B3B23"/>
  </w:style>
  <w:style w:type="paragraph" w:customStyle="1" w:styleId="analisis">
    <w:name w:val="analisis"/>
    <w:basedOn w:val="Normal"/>
    <w:rsid w:val="005B3B23"/>
    <w:pPr>
      <w:spacing w:before="100" w:beforeAutospacing="1" w:after="100" w:afterAutospacing="1" w:line="240" w:lineRule="auto"/>
    </w:pPr>
    <w:rPr>
      <w:rFonts w:ascii="Times New Roman" w:eastAsia="Times New Roman" w:hAnsi="Times New Roman"/>
      <w:sz w:val="24"/>
      <w:szCs w:val="24"/>
      <w:lang w:val="es-AR" w:eastAsia="es-AR"/>
    </w:rPr>
  </w:style>
  <w:style w:type="character" w:customStyle="1" w:styleId="UnresolvedMention">
    <w:name w:val="Unresolved Mention"/>
    <w:basedOn w:val="Fuentedeprrafopredeter"/>
    <w:uiPriority w:val="99"/>
    <w:semiHidden/>
    <w:unhideWhenUsed/>
    <w:rsid w:val="008269B5"/>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82727427">
      <w:bodyDiv w:val="1"/>
      <w:marLeft w:val="0"/>
      <w:marRight w:val="0"/>
      <w:marTop w:val="0"/>
      <w:marBottom w:val="0"/>
      <w:divBdr>
        <w:top w:val="none" w:sz="0" w:space="0" w:color="auto"/>
        <w:left w:val="none" w:sz="0" w:space="0" w:color="auto"/>
        <w:bottom w:val="none" w:sz="0" w:space="0" w:color="auto"/>
        <w:right w:val="none" w:sz="0" w:space="0" w:color="auto"/>
      </w:divBdr>
    </w:div>
    <w:div w:id="126944675">
      <w:bodyDiv w:val="1"/>
      <w:marLeft w:val="0"/>
      <w:marRight w:val="0"/>
      <w:marTop w:val="0"/>
      <w:marBottom w:val="0"/>
      <w:divBdr>
        <w:top w:val="none" w:sz="0" w:space="0" w:color="auto"/>
        <w:left w:val="none" w:sz="0" w:space="0" w:color="auto"/>
        <w:bottom w:val="none" w:sz="0" w:space="0" w:color="auto"/>
        <w:right w:val="none" w:sz="0" w:space="0" w:color="auto"/>
      </w:divBdr>
    </w:div>
    <w:div w:id="229078222">
      <w:bodyDiv w:val="1"/>
      <w:marLeft w:val="0"/>
      <w:marRight w:val="0"/>
      <w:marTop w:val="0"/>
      <w:marBottom w:val="0"/>
      <w:divBdr>
        <w:top w:val="none" w:sz="0" w:space="0" w:color="auto"/>
        <w:left w:val="none" w:sz="0" w:space="0" w:color="auto"/>
        <w:bottom w:val="none" w:sz="0" w:space="0" w:color="auto"/>
        <w:right w:val="none" w:sz="0" w:space="0" w:color="auto"/>
      </w:divBdr>
    </w:div>
    <w:div w:id="428426267">
      <w:bodyDiv w:val="1"/>
      <w:marLeft w:val="0"/>
      <w:marRight w:val="0"/>
      <w:marTop w:val="0"/>
      <w:marBottom w:val="0"/>
      <w:divBdr>
        <w:top w:val="none" w:sz="0" w:space="0" w:color="auto"/>
        <w:left w:val="none" w:sz="0" w:space="0" w:color="auto"/>
        <w:bottom w:val="none" w:sz="0" w:space="0" w:color="auto"/>
        <w:right w:val="none" w:sz="0" w:space="0" w:color="auto"/>
      </w:divBdr>
    </w:div>
    <w:div w:id="468208884">
      <w:bodyDiv w:val="1"/>
      <w:marLeft w:val="0"/>
      <w:marRight w:val="0"/>
      <w:marTop w:val="0"/>
      <w:marBottom w:val="0"/>
      <w:divBdr>
        <w:top w:val="none" w:sz="0" w:space="0" w:color="auto"/>
        <w:left w:val="none" w:sz="0" w:space="0" w:color="auto"/>
        <w:bottom w:val="none" w:sz="0" w:space="0" w:color="auto"/>
        <w:right w:val="none" w:sz="0" w:space="0" w:color="auto"/>
      </w:divBdr>
    </w:div>
    <w:div w:id="469175227">
      <w:bodyDiv w:val="1"/>
      <w:marLeft w:val="0"/>
      <w:marRight w:val="0"/>
      <w:marTop w:val="0"/>
      <w:marBottom w:val="0"/>
      <w:divBdr>
        <w:top w:val="none" w:sz="0" w:space="0" w:color="auto"/>
        <w:left w:val="none" w:sz="0" w:space="0" w:color="auto"/>
        <w:bottom w:val="none" w:sz="0" w:space="0" w:color="auto"/>
        <w:right w:val="none" w:sz="0" w:space="0" w:color="auto"/>
      </w:divBdr>
    </w:div>
    <w:div w:id="503740942">
      <w:bodyDiv w:val="1"/>
      <w:marLeft w:val="0"/>
      <w:marRight w:val="0"/>
      <w:marTop w:val="0"/>
      <w:marBottom w:val="0"/>
      <w:divBdr>
        <w:top w:val="none" w:sz="0" w:space="0" w:color="auto"/>
        <w:left w:val="none" w:sz="0" w:space="0" w:color="auto"/>
        <w:bottom w:val="none" w:sz="0" w:space="0" w:color="auto"/>
        <w:right w:val="none" w:sz="0" w:space="0" w:color="auto"/>
      </w:divBdr>
    </w:div>
    <w:div w:id="525801054">
      <w:bodyDiv w:val="1"/>
      <w:marLeft w:val="0"/>
      <w:marRight w:val="0"/>
      <w:marTop w:val="0"/>
      <w:marBottom w:val="0"/>
      <w:divBdr>
        <w:top w:val="none" w:sz="0" w:space="0" w:color="auto"/>
        <w:left w:val="none" w:sz="0" w:space="0" w:color="auto"/>
        <w:bottom w:val="none" w:sz="0" w:space="0" w:color="auto"/>
        <w:right w:val="none" w:sz="0" w:space="0" w:color="auto"/>
      </w:divBdr>
    </w:div>
    <w:div w:id="627201651">
      <w:bodyDiv w:val="1"/>
      <w:marLeft w:val="0"/>
      <w:marRight w:val="0"/>
      <w:marTop w:val="0"/>
      <w:marBottom w:val="0"/>
      <w:divBdr>
        <w:top w:val="none" w:sz="0" w:space="0" w:color="auto"/>
        <w:left w:val="none" w:sz="0" w:space="0" w:color="auto"/>
        <w:bottom w:val="none" w:sz="0" w:space="0" w:color="auto"/>
        <w:right w:val="none" w:sz="0" w:space="0" w:color="auto"/>
      </w:divBdr>
    </w:div>
    <w:div w:id="635766294">
      <w:bodyDiv w:val="1"/>
      <w:marLeft w:val="0"/>
      <w:marRight w:val="0"/>
      <w:marTop w:val="0"/>
      <w:marBottom w:val="0"/>
      <w:divBdr>
        <w:top w:val="none" w:sz="0" w:space="0" w:color="auto"/>
        <w:left w:val="none" w:sz="0" w:space="0" w:color="auto"/>
        <w:bottom w:val="none" w:sz="0" w:space="0" w:color="auto"/>
        <w:right w:val="none" w:sz="0" w:space="0" w:color="auto"/>
      </w:divBdr>
    </w:div>
    <w:div w:id="654800353">
      <w:bodyDiv w:val="1"/>
      <w:marLeft w:val="0"/>
      <w:marRight w:val="0"/>
      <w:marTop w:val="0"/>
      <w:marBottom w:val="0"/>
      <w:divBdr>
        <w:top w:val="none" w:sz="0" w:space="0" w:color="auto"/>
        <w:left w:val="none" w:sz="0" w:space="0" w:color="auto"/>
        <w:bottom w:val="none" w:sz="0" w:space="0" w:color="auto"/>
        <w:right w:val="none" w:sz="0" w:space="0" w:color="auto"/>
      </w:divBdr>
    </w:div>
    <w:div w:id="689797689">
      <w:bodyDiv w:val="1"/>
      <w:marLeft w:val="0"/>
      <w:marRight w:val="0"/>
      <w:marTop w:val="0"/>
      <w:marBottom w:val="0"/>
      <w:divBdr>
        <w:top w:val="none" w:sz="0" w:space="0" w:color="auto"/>
        <w:left w:val="none" w:sz="0" w:space="0" w:color="auto"/>
        <w:bottom w:val="none" w:sz="0" w:space="0" w:color="auto"/>
        <w:right w:val="none" w:sz="0" w:space="0" w:color="auto"/>
      </w:divBdr>
    </w:div>
    <w:div w:id="718892864">
      <w:bodyDiv w:val="1"/>
      <w:marLeft w:val="0"/>
      <w:marRight w:val="0"/>
      <w:marTop w:val="0"/>
      <w:marBottom w:val="0"/>
      <w:divBdr>
        <w:top w:val="none" w:sz="0" w:space="0" w:color="auto"/>
        <w:left w:val="none" w:sz="0" w:space="0" w:color="auto"/>
        <w:bottom w:val="none" w:sz="0" w:space="0" w:color="auto"/>
        <w:right w:val="none" w:sz="0" w:space="0" w:color="auto"/>
      </w:divBdr>
    </w:div>
    <w:div w:id="738598803">
      <w:bodyDiv w:val="1"/>
      <w:marLeft w:val="0"/>
      <w:marRight w:val="0"/>
      <w:marTop w:val="0"/>
      <w:marBottom w:val="0"/>
      <w:divBdr>
        <w:top w:val="none" w:sz="0" w:space="0" w:color="auto"/>
        <w:left w:val="none" w:sz="0" w:space="0" w:color="auto"/>
        <w:bottom w:val="none" w:sz="0" w:space="0" w:color="auto"/>
        <w:right w:val="none" w:sz="0" w:space="0" w:color="auto"/>
      </w:divBdr>
    </w:div>
    <w:div w:id="773404993">
      <w:bodyDiv w:val="1"/>
      <w:marLeft w:val="0"/>
      <w:marRight w:val="0"/>
      <w:marTop w:val="0"/>
      <w:marBottom w:val="0"/>
      <w:divBdr>
        <w:top w:val="none" w:sz="0" w:space="0" w:color="auto"/>
        <w:left w:val="none" w:sz="0" w:space="0" w:color="auto"/>
        <w:bottom w:val="none" w:sz="0" w:space="0" w:color="auto"/>
        <w:right w:val="none" w:sz="0" w:space="0" w:color="auto"/>
      </w:divBdr>
    </w:div>
    <w:div w:id="843738318">
      <w:bodyDiv w:val="1"/>
      <w:marLeft w:val="0"/>
      <w:marRight w:val="0"/>
      <w:marTop w:val="0"/>
      <w:marBottom w:val="0"/>
      <w:divBdr>
        <w:top w:val="none" w:sz="0" w:space="0" w:color="auto"/>
        <w:left w:val="none" w:sz="0" w:space="0" w:color="auto"/>
        <w:bottom w:val="none" w:sz="0" w:space="0" w:color="auto"/>
        <w:right w:val="none" w:sz="0" w:space="0" w:color="auto"/>
      </w:divBdr>
    </w:div>
    <w:div w:id="890312718">
      <w:bodyDiv w:val="1"/>
      <w:marLeft w:val="0"/>
      <w:marRight w:val="0"/>
      <w:marTop w:val="0"/>
      <w:marBottom w:val="0"/>
      <w:divBdr>
        <w:top w:val="none" w:sz="0" w:space="0" w:color="auto"/>
        <w:left w:val="none" w:sz="0" w:space="0" w:color="auto"/>
        <w:bottom w:val="none" w:sz="0" w:space="0" w:color="auto"/>
        <w:right w:val="none" w:sz="0" w:space="0" w:color="auto"/>
      </w:divBdr>
    </w:div>
    <w:div w:id="1055201667">
      <w:bodyDiv w:val="1"/>
      <w:marLeft w:val="0"/>
      <w:marRight w:val="0"/>
      <w:marTop w:val="0"/>
      <w:marBottom w:val="0"/>
      <w:divBdr>
        <w:top w:val="none" w:sz="0" w:space="0" w:color="auto"/>
        <w:left w:val="none" w:sz="0" w:space="0" w:color="auto"/>
        <w:bottom w:val="none" w:sz="0" w:space="0" w:color="auto"/>
        <w:right w:val="none" w:sz="0" w:space="0" w:color="auto"/>
      </w:divBdr>
    </w:div>
    <w:div w:id="1073893546">
      <w:bodyDiv w:val="1"/>
      <w:marLeft w:val="0"/>
      <w:marRight w:val="0"/>
      <w:marTop w:val="0"/>
      <w:marBottom w:val="0"/>
      <w:divBdr>
        <w:top w:val="none" w:sz="0" w:space="0" w:color="auto"/>
        <w:left w:val="none" w:sz="0" w:space="0" w:color="auto"/>
        <w:bottom w:val="none" w:sz="0" w:space="0" w:color="auto"/>
        <w:right w:val="none" w:sz="0" w:space="0" w:color="auto"/>
      </w:divBdr>
    </w:div>
    <w:div w:id="1134710187">
      <w:bodyDiv w:val="1"/>
      <w:marLeft w:val="0"/>
      <w:marRight w:val="0"/>
      <w:marTop w:val="0"/>
      <w:marBottom w:val="0"/>
      <w:divBdr>
        <w:top w:val="none" w:sz="0" w:space="0" w:color="auto"/>
        <w:left w:val="none" w:sz="0" w:space="0" w:color="auto"/>
        <w:bottom w:val="none" w:sz="0" w:space="0" w:color="auto"/>
        <w:right w:val="none" w:sz="0" w:space="0" w:color="auto"/>
      </w:divBdr>
    </w:div>
    <w:div w:id="1144008682">
      <w:bodyDiv w:val="1"/>
      <w:marLeft w:val="0"/>
      <w:marRight w:val="0"/>
      <w:marTop w:val="0"/>
      <w:marBottom w:val="0"/>
      <w:divBdr>
        <w:top w:val="none" w:sz="0" w:space="0" w:color="auto"/>
        <w:left w:val="none" w:sz="0" w:space="0" w:color="auto"/>
        <w:bottom w:val="none" w:sz="0" w:space="0" w:color="auto"/>
        <w:right w:val="none" w:sz="0" w:space="0" w:color="auto"/>
      </w:divBdr>
    </w:div>
    <w:div w:id="1417088655">
      <w:bodyDiv w:val="1"/>
      <w:marLeft w:val="0"/>
      <w:marRight w:val="0"/>
      <w:marTop w:val="0"/>
      <w:marBottom w:val="0"/>
      <w:divBdr>
        <w:top w:val="none" w:sz="0" w:space="0" w:color="auto"/>
        <w:left w:val="none" w:sz="0" w:space="0" w:color="auto"/>
        <w:bottom w:val="none" w:sz="0" w:space="0" w:color="auto"/>
        <w:right w:val="none" w:sz="0" w:space="0" w:color="auto"/>
      </w:divBdr>
    </w:div>
    <w:div w:id="1441296777">
      <w:bodyDiv w:val="1"/>
      <w:marLeft w:val="0"/>
      <w:marRight w:val="0"/>
      <w:marTop w:val="0"/>
      <w:marBottom w:val="0"/>
      <w:divBdr>
        <w:top w:val="none" w:sz="0" w:space="0" w:color="auto"/>
        <w:left w:val="none" w:sz="0" w:space="0" w:color="auto"/>
        <w:bottom w:val="none" w:sz="0" w:space="0" w:color="auto"/>
        <w:right w:val="none" w:sz="0" w:space="0" w:color="auto"/>
      </w:divBdr>
    </w:div>
    <w:div w:id="1546217298">
      <w:bodyDiv w:val="1"/>
      <w:marLeft w:val="0"/>
      <w:marRight w:val="0"/>
      <w:marTop w:val="0"/>
      <w:marBottom w:val="0"/>
      <w:divBdr>
        <w:top w:val="none" w:sz="0" w:space="0" w:color="auto"/>
        <w:left w:val="none" w:sz="0" w:space="0" w:color="auto"/>
        <w:bottom w:val="none" w:sz="0" w:space="0" w:color="auto"/>
        <w:right w:val="none" w:sz="0" w:space="0" w:color="auto"/>
      </w:divBdr>
    </w:div>
    <w:div w:id="1634558653">
      <w:bodyDiv w:val="1"/>
      <w:marLeft w:val="0"/>
      <w:marRight w:val="0"/>
      <w:marTop w:val="0"/>
      <w:marBottom w:val="0"/>
      <w:divBdr>
        <w:top w:val="none" w:sz="0" w:space="0" w:color="auto"/>
        <w:left w:val="none" w:sz="0" w:space="0" w:color="auto"/>
        <w:bottom w:val="none" w:sz="0" w:space="0" w:color="auto"/>
        <w:right w:val="none" w:sz="0" w:space="0" w:color="auto"/>
      </w:divBdr>
    </w:div>
    <w:div w:id="1825512712">
      <w:bodyDiv w:val="1"/>
      <w:marLeft w:val="0"/>
      <w:marRight w:val="0"/>
      <w:marTop w:val="0"/>
      <w:marBottom w:val="0"/>
      <w:divBdr>
        <w:top w:val="none" w:sz="0" w:space="0" w:color="auto"/>
        <w:left w:val="none" w:sz="0" w:space="0" w:color="auto"/>
        <w:bottom w:val="none" w:sz="0" w:space="0" w:color="auto"/>
        <w:right w:val="none" w:sz="0" w:space="0" w:color="auto"/>
      </w:divBdr>
    </w:div>
    <w:div w:id="1890875036">
      <w:bodyDiv w:val="1"/>
      <w:marLeft w:val="0"/>
      <w:marRight w:val="0"/>
      <w:marTop w:val="0"/>
      <w:marBottom w:val="0"/>
      <w:divBdr>
        <w:top w:val="none" w:sz="0" w:space="0" w:color="auto"/>
        <w:left w:val="none" w:sz="0" w:space="0" w:color="auto"/>
        <w:bottom w:val="none" w:sz="0" w:space="0" w:color="auto"/>
        <w:right w:val="none" w:sz="0" w:space="0" w:color="auto"/>
      </w:divBdr>
    </w:div>
    <w:div w:id="1996757816">
      <w:bodyDiv w:val="1"/>
      <w:marLeft w:val="0"/>
      <w:marRight w:val="0"/>
      <w:marTop w:val="0"/>
      <w:marBottom w:val="0"/>
      <w:divBdr>
        <w:top w:val="none" w:sz="0" w:space="0" w:color="auto"/>
        <w:left w:val="none" w:sz="0" w:space="0" w:color="auto"/>
        <w:bottom w:val="none" w:sz="0" w:space="0" w:color="auto"/>
        <w:right w:val="none" w:sz="0" w:space="0" w:color="auto"/>
      </w:divBdr>
    </w:div>
    <w:div w:id="2019117044">
      <w:bodyDiv w:val="1"/>
      <w:marLeft w:val="0"/>
      <w:marRight w:val="0"/>
      <w:marTop w:val="0"/>
      <w:marBottom w:val="0"/>
      <w:divBdr>
        <w:top w:val="none" w:sz="0" w:space="0" w:color="auto"/>
        <w:left w:val="none" w:sz="0" w:space="0" w:color="auto"/>
        <w:bottom w:val="none" w:sz="0" w:space="0" w:color="auto"/>
        <w:right w:val="none" w:sz="0" w:space="0" w:color="auto"/>
      </w:divBdr>
    </w:div>
    <w:div w:id="20837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24</Pages>
  <Words>9318</Words>
  <Characters>51252</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recalde</dc:creator>
  <cp:keywords/>
  <dc:description/>
  <cp:lastModifiedBy>Asanchez</cp:lastModifiedBy>
  <cp:revision>5</cp:revision>
  <cp:lastPrinted>2018-06-26T16:38:00Z</cp:lastPrinted>
  <dcterms:created xsi:type="dcterms:W3CDTF">2018-07-25T13:59:00Z</dcterms:created>
  <dcterms:modified xsi:type="dcterms:W3CDTF">2018-07-27T13:21:00Z</dcterms:modified>
</cp:coreProperties>
</file>